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4114800" cy="288036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4800" cy="2880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proche du centre-ville maison en pierre d'environ 180 m² de surface habitable sur un terrain d'environ 13.554 m² en partie en pente. Rez de chaussée : entrée, séjour, cuisine, salle d'eau/ wc, chambre, véranda. Terrasse. Etage : palier, chambre, 3 pièces en enfilades. Tout à l'égout. Chauffage central gaz, climatisation réversible. Fenêtre pvc double vitrage. Dépendance: double garage.Les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6,44% soit 233 000 €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13 554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12 m²</w:t>
                  </w:r>
                </w:p>
                <w:p>
                  <w:pPr>
                    <w:pStyle w:val="Détail"/>
                  </w:pPr>
                  <w:r>
                    <w:t xml:space="preserve">Chambre 18,30m²</w:t>
                  </w:r>
                </w:p>
                <w:p>
                  <w:pPr>
                    <w:pStyle w:val="Détail"/>
                  </w:pPr>
                  <w:r>
                    <w:t xml:space="preserve">Cuisine 10 m²</w:t>
                  </w:r>
                </w:p>
                <w:p>
                  <w:pPr>
                    <w:pStyle w:val="Détail"/>
                  </w:pPr>
                  <w:r>
                    <w:t xml:space="preserve">Hall d'entrée 14 m²</w:t>
                  </w:r>
                </w:p>
                <w:p>
                  <w:pPr>
                    <w:pStyle w:val="Détail"/>
                  </w:pPr>
                  <w:r>
                    <w:t xml:space="preserve">Pièce à vivre 35,80 m²</w:t>
                  </w:r>
                </w:p>
                <w:p>
                  <w:pPr>
                    <w:pStyle w:val="Détail"/>
                  </w:pPr>
                  <w:r>
                    <w:t xml:space="preserve">Salle d'eau 6,92 m² wc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Veranda non attenante 16,65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17,88 m²</w:t>
                  </w:r>
                </w:p>
                <w:p>
                  <w:pPr>
                    <w:pStyle w:val="Détail"/>
                  </w:pPr>
                  <w:r>
                    <w:t xml:space="preserve">Palier 7,75 m²</w:t>
                  </w:r>
                </w:p>
                <w:p>
                  <w:pPr>
                    <w:pStyle w:val="Détail"/>
                  </w:pPr>
                  <w:r>
                    <w:t xml:space="preserve">3 Pièces en enfilade :16/18/20 m² , toiture rampante , mesurage de mur à mur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double garage 60m²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213,00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36,00 Kgco2/m²an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02/03/2023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2 062,00 €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2 790,00 €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2 Cuisinières vitrocéramique une 4 feux / une deux feux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1h30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