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Mdame BOUDES-BERNARD Sandrine demeurant 347 rue de Lacoste 12400 Vabre l'Abbaye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mail: oceane.marie12400@gmail.com     tel :0687415254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rPr>
      </w:pPr>
      <w:r>
        <w:rPr>
          <w:b w:val="on"/>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rPr>
      </w:pPr>
      <w:r>
        <w:t xml:space="preserve">CA6910 - 100 rue Lastié 46000 Cahors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b w:val="on"/>
          <w:sz w:val="20"/>
          <w:u w:val="single"/>
        </w:rPr>
        <w:t xml:space="preserve">Désignation succincte</w:t>
      </w:r>
      <w:r>
        <w:rPr>
          <w:b w:val="on"/>
          <w:sz w:val="20"/>
        </w:rPr>
        <w:t xml:space="preserve"> : </w:t>
      </w:r>
      <w:r>
        <w:rPr>
          <w:sz w:val="20"/>
        </w:rPr>
        <w:t xml:space="preserve">Cahors centre-ville immeuble quartier sauvegardé (deux appartements) à rénover. Rez de chaussée: Appartement d’environ 28 m². Cuisine, salle d'eau wc, chambre. 1</w:t>
      </w:r>
      <w:r>
        <w:rPr>
          <w:position w:val="6"/>
          <w:sz w:val="20"/>
        </w:rPr>
        <w:t xml:space="preserve">er</w:t>
      </w:r>
      <w:r>
        <w:rPr>
          <w:sz w:val="20"/>
        </w:rPr>
        <w:t xml:space="preserve"> étage appartement d’environ 109 m² habitable : séjour avec cheminée, cuisine, salle d’eau/wc. 2 éme étage :3 chambres, wc, salle de bains. 3éme étage : 1 chambre. Grenier. Chauffage central gaz. Fenêtres bois double vitrage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 OFFICE PUBLIC DE L'HABITAT DU LOT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23 Avenue Alphonse Juin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113925 € (CENT TREIZE  MILLE NEUF CENT VINGT CINQ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Conditions suspensives :</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1-financement bancaire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2-autorisation d'urbanisme rattachée à des demandes préalables de travaux pour la rénovation et la réalisation de logements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31 aout 2024 pour la réponse de l' OFFICE PUBLIC DE L'HABITAT DU LOT. Je déclare être informé qu'en cas d'accord de l' OFFICE PUBLIC DE L'HABITAT DU LOT, je serai tenu de régulariser le compromis de vente avec le concours de mon notaire : Maitre Maitre VERGELY Floran  à Millau ( 12100 ).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28 aout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113 925 € (CENT TREIZE MILLE NEUF CENT VINGT-CINQ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 au prix net 								vendeur de 105000€</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tc>
    </w:tr>
  </w:tbl>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