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au calme, proche maison avec vue dégagée, entièrement rénovée en 2022, comprenant au rez-de-chaussée un grand garage  avec une cave à vins en sous-sol, une chaufferie, entrée avec loggia,  chambre parentale avec son dressing et sa salle d'eau/wc, un appartement avec accès indépendant avec un salon avec kitchenette, une chambre avec sa salle d'eau/wc. A l'étage : palier , un séjour d'environ 38m² donnant sur une  terrasse, une cuisine de 2022 entièrement aménagée et équipée  donnant sur une véranda chauffée,  2  chambres chacune avec placard, une salle d'eau,  wc indépendant. Fenêtres double vitrage.Chauffage gaz de ville Viessmann. Tout à l'égout. Terrain clos de 527m². Internet : Fibre.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6,94%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245 000 €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527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1 920,00 €,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2 598,00 €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