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 LOCATIVE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428750" cy="1828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28750" cy="1828800"/>
                    </a:xfrm>
                    <a:prstGeom prst="rect">
                      <a:avLst/>
                    </a:prstGeom>
                  </pic:spPr>
                </pic:pic>
              </a:graphicData>
            </a:graphic>
          </wp:inline>
        </w:drawing>
      </w:r>
      <w:r>
        <w:rPr>
          <w:sz w:val="24"/>
        </w:rPr>
        <w:t xml:space="preserve"> </w:t>
      </w:r>
      <w:r>
        <w:drawing>
          <wp:inline distT="0" distB="0" distL="0" distR="0">
            <wp:extent cx="1905000" cy="181419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814195"/>
                    </a:xfrm>
                    <a:prstGeom prst="rect">
                      <a:avLst/>
                    </a:prstGeom>
                  </pic:spPr>
                </pic:pic>
              </a:graphicData>
            </a:graphic>
          </wp:inline>
        </w:drawing>
      </w:r>
      <w:r>
        <w:rPr>
          <w:sz w:val="24"/>
        </w:rPr>
        <w:t xml:space="preserve"> </w:t>
      </w:r>
      <w:r>
        <w:drawing>
          <wp:inline distT="0" distB="0" distL="0" distR="0">
            <wp:extent cx="1905000" cy="179451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79451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4 juin 2024, une Maison Contemporaine sise : "rue de l'église" 46090 ARCAMBAL appartenant à Mme Rivière Chloé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t xml:space="preserve"> </w:t>
      </w:r>
      <w:r>
        <w:rPr>
          <w:color w:val="000000"/>
        </w:rPr>
        <w:t xml:space="preserve">Arcambal , maison de type 3 élevée sur sous sol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La partie à vivre comprends deux chambres , séjour, cuisine , salle d'eau,wc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avec clim réversible  et poele à granulés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Jardin de 1500 m² env cloturé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75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pour     1 500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Buanderie</w:t>
      </w:r>
    </w:p>
    <w:p>
      <w:pPr>
        <w:pStyle w:val="Détail"/>
        <w:numPr>
          <w:ilvl w:val="0"/>
          <w:numId w:val="4"/>
        </w:numPr>
        <w:rPr>
          <w:sz w:val="20"/>
        </w:rPr>
      </w:pPr>
      <w:r>
        <w:rPr>
          <w:sz w:val="20"/>
        </w:rPr>
        <w:t xml:space="preserve">Garage total 75 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2 Chambres</w:t>
      </w:r>
    </w:p>
    <w:p>
      <w:pPr>
        <w:pStyle w:val="Détail"/>
        <w:numPr>
          <w:ilvl w:val="0"/>
          <w:numId w:val="4"/>
        </w:numPr>
        <w:rPr>
          <w:sz w:val="20"/>
        </w:rPr>
      </w:pPr>
      <w:r>
        <w:rPr>
          <w:sz w:val="20"/>
        </w:rPr>
        <w:t xml:space="preserve">Couloir</w:t>
      </w:r>
    </w:p>
    <w:p>
      <w:pPr>
        <w:pStyle w:val="Détail"/>
        <w:numPr>
          <w:ilvl w:val="0"/>
          <w:numId w:val="4"/>
        </w:numPr>
        <w:rPr>
          <w:sz w:val="20"/>
        </w:rPr>
      </w:pPr>
      <w:r>
        <w:rPr>
          <w:sz w:val="20"/>
        </w:rPr>
        <w:t xml:space="preserve">Cuisine</w:t>
      </w:r>
    </w:p>
    <w:p>
      <w:pPr>
        <w:pStyle w:val="Détail"/>
        <w:numPr>
          <w:ilvl w:val="0"/>
          <w:numId w:val="4"/>
        </w:numPr>
        <w:rPr>
          <w:sz w:val="20"/>
        </w:rPr>
      </w:pPr>
      <w:r>
        <w:rPr>
          <w:sz w:val="20"/>
        </w:rPr>
        <w:t xml:space="preserve">Salle d'eau</w:t>
      </w:r>
    </w:p>
    <w:p>
      <w:pPr>
        <w:pStyle w:val="Détail"/>
        <w:numPr>
          <w:ilvl w:val="0"/>
          <w:numId w:val="4"/>
        </w:numPr>
        <w:rPr>
          <w:sz w:val="20"/>
        </w:rPr>
      </w:pPr>
      <w:r>
        <w:rPr>
          <w:sz w:val="20"/>
        </w:rPr>
        <w:t xml:space="preserve">Séjour</w:t>
      </w:r>
    </w:p>
    <w:p>
      <w:pPr>
        <w:pStyle w:val="Détail"/>
        <w:numPr>
          <w:ilvl w:val="0"/>
          <w:numId w:val="4"/>
        </w:numPr>
        <w:rPr>
          <w:sz w:val="20"/>
        </w:rPr>
      </w:pPr>
      <w:r>
        <w:rPr>
          <w:sz w:val="20"/>
        </w:rPr>
        <w:t xml:space="preserve">Terrasse</w:t>
      </w:r>
    </w:p>
    <w:p>
      <w:pPr>
        <w:pStyle w:val="Détail"/>
        <w:numPr>
          <w:ilvl w:val="0"/>
          <w:numId w:val="4"/>
        </w:numPr>
        <w:rPr>
          <w:sz w:val="20"/>
        </w:rPr>
      </w:pPr>
      <w:r>
        <w:rPr>
          <w:sz w:val="20"/>
        </w:rPr>
        <w:t xml:space="preserve">WC</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w:t>
      </w:r>
    </w:p>
    <w:p>
      <w:pPr>
        <w:pStyle w:val="Détail"/>
        <w:numPr>
          <w:ilvl w:val="0"/>
          <w:numId w:val="4"/>
        </w:numPr>
        <w:rPr>
          <w:sz w:val="20"/>
        </w:rPr>
      </w:pPr>
      <w:r>
        <w:rPr>
          <w:sz w:val="20"/>
        </w:rPr>
        <w:t xml:space="preserve">Emission de gaz à effet de serre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Climatisation réversible</w:t>
      </w:r>
    </w:p>
    <w:p>
      <w:pPr>
        <w:pStyle w:val="Détail"/>
        <w:numPr>
          <w:ilvl w:val="0"/>
          <w:numId w:val="4"/>
        </w:numPr>
        <w:rPr>
          <w:sz w:val="20"/>
        </w:rPr>
      </w:pPr>
      <w:r>
        <w:rPr>
          <w:sz w:val="20"/>
        </w:rPr>
        <w:t xml:space="preserve">Central granulés poele</w:t>
      </w:r>
    </w:p>
    <w:p>
      <w:pPr>
        <w:pStyle w:val="Type de détail"/>
        <w:numPr>
          <w:ilvl w:val="0"/>
          <w:numId w:val="3"/>
        </w:numPr>
        <w:rPr>
          <w:sz w:val="20"/>
        </w:rPr>
      </w:pPr>
      <w:r>
        <w:rPr>
          <w:sz w:val="20"/>
        </w:rPr>
        <w:t xml:space="preserve">Fenêtres:</w:t>
      </w:r>
    </w:p>
    <w:p>
      <w:pPr>
        <w:pStyle w:val="Détail"/>
        <w:numPr>
          <w:ilvl w:val="0"/>
          <w:numId w:val="4"/>
        </w:numPr>
      </w:pPr>
      <w:r>
        <w:rPr>
          <w:sz w:val="20"/>
        </w:rPr>
        <w:t xml:space="preserve">Double vitrage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680 €</w:t>
      </w:r>
      <w:r>
        <w:rPr>
          <w:sz w:val="24"/>
        </w:rPr>
        <w:t xml:space="preserve"> (</w:t>
      </w:r>
      <w:r>
        <w:rPr>
          <w:b w:val="on"/>
          <w:sz w:val="24"/>
        </w:rPr>
        <w:t xml:space="preserve">SIX CENT QUATRE-VINGTS EUROS</w:t>
      </w:r>
      <w:r>
        <w:rPr>
          <w:sz w:val="24"/>
        </w:rPr>
        <w:t xml:space="preserve">) et </w:t>
      </w:r>
      <w:r>
        <w:rPr>
          <w:b w:val="on"/>
          <w:sz w:val="24"/>
        </w:rPr>
        <w:t xml:space="preserve">730 €</w:t>
      </w:r>
      <w:r>
        <w:rPr>
          <w:sz w:val="24"/>
        </w:rPr>
        <w:t xml:space="preserve"> (</w:t>
      </w:r>
      <w:r>
        <w:rPr>
          <w:b w:val="on"/>
          <w:sz w:val="24"/>
        </w:rPr>
        <w:t xml:space="preserve">SEPT CENT TRENTE EUROS</w:t>
      </w:r>
      <w:r>
        <w:rPr>
          <w:sz w:val="24"/>
        </w:rPr>
        <w:t xml:space="preserve">) de loyer mensuel.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sur ce secteur et sous réserve du résultat favorable des expertises locatives obligatoites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4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