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Madame MONCLIN Nicole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CA6913 - 28 av Maryse Bastié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18"/>
        </w:rPr>
      </w:pPr>
      <w:r>
        <w:rPr>
          <w:b w:val="on"/>
          <w:u w:val="single"/>
        </w:rPr>
        <w:t xml:space="preserve">Désignation succincte</w:t>
      </w:r>
      <w:r>
        <w:rPr>
          <w:b w:val="on"/>
        </w:rPr>
        <w:t xml:space="preserve"> : </w:t>
      </w:r>
      <w:r>
        <w:rPr>
          <w:color w:val="000000"/>
          <w:sz w:val="18"/>
        </w:rPr>
        <w:t xml:space="preserve">Cahors Sur un terrain arboré d'environ 400 m², idéalement placé proche du centre-ville </w:t>
      </w:r>
      <w:r>
        <w:rPr>
          <w:b w:val="on"/>
          <w:color w:val="000000"/>
          <w:sz w:val="18"/>
        </w:rPr>
        <w:t xml:space="preserve">Maison d' habitation d'environ 170 m² habitables comprenant: 7 chambres, séjours , cuisine , 2 salles d'eau ,3 wc , 2 garages . </w:t>
      </w:r>
      <w:r>
        <w:rPr>
          <w:sz w:val="18"/>
        </w:rPr>
        <w:t xml:space="preserve">La maison de construction traditionnelle des années 70 est équipée d'un chauffage central au gaz de ville.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sz w:val="18"/>
        </w:rPr>
        <w:t xml:space="preserve">Les informations sur les risques auquel ce bien est exposé sont disponibles sur le site Géorisques </w:t>
      </w:r>
      <w:r>
        <w:rPr>
          <w:color w:val="0000FF"/>
          <w:sz w:val="18"/>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Société VESTIA.TERRA</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 propose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170000 € (CENT SOIXANTE DIX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Comptant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10 JUIN 2024 pour la réponse de Société VESTIA.TERRA. Je déclareêtre informée qu'en cas d'accord de Société VESTIA.TERRA, je serai tenue de régulariser le compromis de vente  en faisant intervenir mon notaire aui est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31 mai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170000 € (CENT SOIXANTE DIX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