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auto"/>
            <w:vAlign w:val="top"/>
          </w:tcPr>
          <w:p>
            <w:pPr>
              <w:pStyle w:val="[Normal]"/>
              <w:jc w:val="center"/>
              <w:rPr>
                <w:rFonts w:ascii="Century Gothic" w:hAnsi="Century Gothic" w:eastAsia="Century Gothic"/>
                <w:sz w:val="12"/>
              </w:rPr>
            </w:pPr>
          </w:p>
          <w:tbl>
            <w:tblPr>
              <w:tblW w:w="0" w:type="auto"/>
              <w:jc w:val="left"/>
              <w:tblInd w:w="0"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8814"/>
              <w:gridCol w:w="3020"/>
            </w:tblGrid>
            <w:tr>
              <w:tc>
                <w:tcPr>
                  <w:tcW w:w="8814" w:type="dxa"/>
                  <w:vMerge w:val="restart"/>
                  <w:shd w:val="clear" w:fill="auto"/>
                  <w:vAlign w:val="top"/>
                </w:tcPr>
                <w:p>
                  <w:pPr>
                    <w:pStyle w:val="[Normal]"/>
                    <w:jc w:val="center"/>
                    <w:rPr>
                      <w:rFonts w:ascii="Century Gothic" w:hAnsi="Century Gothic" w:eastAsia="Century Gothic"/>
                      <w:sz w:val="12"/>
                    </w:rPr>
                  </w:pPr>
                  <w:r>
                    <w:drawing>
                      <wp:inline distT="0" distB="0" distL="0" distR="0">
                        <wp:extent cx="5486400" cy="41148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86400" cy="4114800"/>
                                </a:xfrm>
                                <a:prstGeom prst="rect">
                                  <a:avLst/>
                                </a:prstGeom>
                              </pic:spPr>
                            </pic:pic>
                          </a:graphicData>
                        </a:graphic>
                      </wp:inline>
                    </w:drawing>
                  </w: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714500" cy="128778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714500" cy="1287780"/>
                                </a:xfrm>
                                <a:prstGeom prst="rect">
                                  <a:avLst/>
                                </a:prstGeom>
                              </pic:spPr>
                            </pic:pic>
                          </a:graphicData>
                        </a:graphic>
                      </wp:inline>
                    </w:drawing>
                  </w:r>
                </w:p>
                <w:p>
                  <w:pPr>
                    <w:pStyle w:val="[Normal]"/>
                    <w:jc w:val="center"/>
                    <w:rPr>
                      <w:rFonts w:ascii="Century Gothic" w:hAnsi="Century Gothic" w:eastAsia="Century Gothic"/>
                      <w:sz w:val="12"/>
                    </w:rPr>
                  </w:pPr>
                </w:p>
              </w:tc>
            </w:tr>
            <w:tr>
              <w:tc>
                <w:tcPr>
                  <w:tcW w:w="8814" w:type="dxa"/>
                  <w:vMerge w:val="continue"/>
                  <w:shd w:val="clear" w:fill="auto"/>
                  <w:vAlign w:val="top"/>
                </w:tcPr>
                <w:p>
                  <w:pPr>
                    <w:jc w:val="center"/>
                    <w:rPr>
                      <w:sz w:val="24"/>
                    </w:rPr>
                  </w:pPr>
                </w:p>
              </w:tc>
              <w:tc>
                <w:tcPr>
                  <w:tcW w:w="3020" w:type="dxa"/>
                  <w:shd w:val="clear" w:fill="auto"/>
                  <w:vAlign w:val="top"/>
                </w:tcPr>
                <w:p>
                  <w:pPr>
                    <w:pStyle w:val="[Normal]"/>
                    <w:jc w:val="center"/>
                    <w:rPr>
                      <w:rFonts w:ascii="Century Gothic" w:hAnsi="Century Gothic" w:eastAsia="Century Gothic"/>
                      <w:sz w:val="12"/>
                    </w:rPr>
                  </w:pPr>
                  <w:r>
                    <w:drawing>
                      <wp:inline distT="0" distB="0" distL="0" distR="0">
                        <wp:extent cx="1714500" cy="1287780"/>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714500" cy="1287780"/>
                                </a:xfrm>
                                <a:prstGeom prst="rect">
                                  <a:avLst/>
                                </a:prstGeom>
                              </pic:spPr>
                            </pic:pic>
                          </a:graphicData>
                        </a:graphic>
                      </wp:inline>
                    </w:drawing>
                  </w:r>
                </w:p>
              </w:tc>
            </w:tr>
          </w:tbl>
          <w:p>
            <w:pPr>
              <w:pStyle w:val="[Normal]"/>
              <w:jc w:val="center"/>
              <w:rPr>
                <w:rFonts w:ascii="Century Gothic" w:hAnsi="Century Gothic" w:eastAsia="Century Gothic"/>
                <w:sz w:val="8"/>
              </w:rPr>
            </w:pPr>
          </w:p>
        </w:tc>
      </w:tr>
      <w:tr>
        <w:tc>
          <w:tcPr>
            <w:tcW w:w="11906" w:type="dxa"/>
            <w:shd w:val="clear" w:fill="auto"/>
            <w:vAlign w:val="top"/>
          </w:tcPr>
          <w:tbl>
            <w:tblPr>
              <w:tblW w:w="0" w:type="auto"/>
              <w:jc w:val="left"/>
              <w:tblInd w:w="129" w:type="dxa"/>
              <w:tblBorders>
                <w:top w:val="none"/>
                <w:left w:val="none"/>
                <w:bottom w:val="none"/>
                <w:right w:val="none"/>
                <w:insideH w:val="none"/>
                <w:insideV w:val="none"/>
              </w:tblBorders>
              <w:tblLayout w:type="fixed"/>
              <w:tblCellMar>
                <w:top w:w="0" w:type="dxa"/>
                <w:left w:w="56" w:type="dxa"/>
                <w:bottom w:w="0" w:type="dxa"/>
                <w:right w:w="36" w:type="dxa"/>
              </w:tblCellMar>
            </w:tblPr>
            <w:tblGrid>
              <w:gridCol w:w="7110"/>
              <w:gridCol w:w="4595"/>
            </w:tblGrid>
            <w:tr>
              <w:tc>
                <w:tcPr>
                  <w:tcW w:w="7110" w:type="dxa"/>
                  <w:shd w:val="clear" w:fill="auto"/>
                  <w:tcMar>
                    <w:left w:w="36" w:type="dxa"/>
                  </w:tcMar>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b w:val="on"/>
                      <w:color w:val="000080"/>
                      <w:sz w:val="36"/>
                    </w:rPr>
                  </w:pPr>
                  <w:r>
                    <w:rPr>
                      <w:rFonts w:ascii="Century Gothic" w:hAnsi="Century Gothic" w:eastAsia="Century Gothic"/>
                      <w:b w:val="on"/>
                      <w:color w:val="000080"/>
                      <w:sz w:val="36"/>
                    </w:rPr>
                    <w:t xml:space="preserve">Maison Contemporaine</w:t>
                  </w:r>
                </w:p>
                <w:p>
                  <w:pPr>
                    <w:pStyle w:val="[Normal]"/>
                    <w:jc w:val="center"/>
                    <w:rPr>
                      <w:rFonts w:ascii="Century Gothic" w:hAnsi="Century Gothic" w:eastAsia="Century Gothic"/>
                      <w:b w:val="on"/>
                      <w:sz w:val="20"/>
                    </w:rPr>
                  </w:pPr>
                  <w:r>
                    <w:rPr>
                      <w:rFonts w:ascii="Century Gothic" w:hAnsi="Century Gothic" w:eastAsia="Century Gothic"/>
                      <w:b w:val="on"/>
                      <w:color w:val="000080"/>
                      <w:sz w:val="36"/>
                    </w:rPr>
                    <w:t xml:space="preserve">Région CATUS</w:t>
                  </w:r>
                </w:p>
                <w:p>
                  <w:pPr>
                    <w:pStyle w:val="[Normal]"/>
                    <w:jc w:val="center"/>
                    <w:rPr>
                      <w:rFonts w:ascii="Century Gothic" w:hAnsi="Century Gothic" w:eastAsia="Century Gothic"/>
                      <w:b w:val="on"/>
                      <w:sz w:val="12"/>
                    </w:rPr>
                  </w:pPr>
                </w:p>
                <w:p>
                  <w:pPr>
                    <w:pStyle w:val="[Normal]"/>
                    <w:ind w:right="113"/>
                    <w:jc w:val="both"/>
                    <w:rPr>
                      <w:rFonts w:ascii="Century Gothic" w:hAnsi="Century Gothic" w:eastAsia="Century Gothic"/>
                      <w:sz w:val="20"/>
                    </w:rPr>
                  </w:pPr>
                  <w:r>
                    <w:rPr>
                      <w:rFonts w:ascii="Century Gothic" w:hAnsi="Century Gothic" w:eastAsia="Century Gothic"/>
                      <w:sz w:val="20"/>
                    </w:rPr>
                    <w:t xml:space="preserve">Cahors à 20 Minutes. Un petit coin de paradis, au calme, près d'un village remarquable avec école, à 5 mn des commerces Parc arboré et paysagé (1470 m²), piscine avec plage et pool house. Confort contemporain. Assainissement par le tout à l'égout. Utile : garage, buanderie, cave, abris. Maison récente et confortable, offrant sur deux niveaux 4 chambres et un vaste bureau, deux salles d'eau et 2 w.c., belle cuisine aménagée et équipée ouvrant sur le séjour de plain-pied avec le jardin, ou sur une agréable terrasse avec vue dominante. Poêle à granules dans le séjour, climatisation réversible dans la cuisine et les chambres, radiateurs électriques performants. Confort, nature, calme, proximité des commodités, Les informations sur les risques auquel ce bien est exposé sont disponibles sur le site Géorisques www.georisques.gouv.fr</w:t>
                  </w:r>
                </w:p>
                <w:p>
                  <w:pPr>
                    <w:pStyle w:val="[Normal]"/>
                    <w:ind w:right="113"/>
                    <w:jc w:val="both"/>
                    <w:rPr>
                      <w:rFonts w:ascii="Century Gothic" w:hAnsi="Century Gothic" w:eastAsia="Century Gothic"/>
                      <w:b w:val="on"/>
                      <w:sz w:val="18"/>
                    </w:rPr>
                  </w:pPr>
                </w:p>
                <w:p>
                  <w:pPr>
                    <w:pStyle w:val="[Normal]"/>
                    <w:jc w:val="center"/>
                    <w:rPr>
                      <w:rFonts w:ascii="Century Gothic" w:hAnsi="Century Gothic" w:eastAsia="Century Gothic"/>
                      <w:b w:val="on"/>
                      <w:sz w:val="28"/>
                    </w:rPr>
                  </w:pPr>
                  <w:r>
                    <w:rPr>
                      <w:rFonts w:ascii="Century Gothic" w:hAnsi="Century Gothic" w:eastAsia="Century Gothic"/>
                      <w:b w:val="on"/>
                      <w:color w:val="000080"/>
                      <w:sz w:val="36"/>
                    </w:rPr>
                    <w:t xml:space="preserve">Prix : 259 700 € *</w:t>
                  </w:r>
                </w:p>
                <w:p>
                  <w:pPr>
                    <w:pStyle w:val="[Normal]"/>
                    <w:jc w:val="center"/>
                    <w:rPr>
                      <w:rFonts w:ascii="Century Gothic" w:hAnsi="Century Gothic" w:eastAsia="Century Gothic"/>
                      <w:b w:val="on"/>
                    </w:rPr>
                  </w:pPr>
                  <w:r>
                    <w:rPr>
                      <w:rFonts w:ascii="Century Gothic" w:hAnsi="Century Gothic" w:eastAsia="Century Gothic"/>
                    </w:rPr>
                    <w:t xml:space="preserve"> </w:t>
                  </w:r>
                  <w:r>
                    <w:rPr>
                      <w:rFonts w:ascii="Century Gothic" w:hAnsi="Century Gothic" w:eastAsia="Century Gothic"/>
                      <w:sz w:val="20"/>
                    </w:rPr>
                    <w:t xml:space="preserve">* Honoraires à charge de l'acquéreur : 6,00% TTC</w:t>
                    <w:br w:type="textWrapping"/>
                  </w:r>
                  <w:r>
                    <w:rPr>
                      <w:rFonts w:ascii="Century Gothic" w:hAnsi="Century Gothic" w:eastAsia="Century Gothic"/>
                      <w:sz w:val="20"/>
                    </w:rPr>
                    <w:t xml:space="preserve">Prix honoraires exclu :  245 000 €</w:t>
                  </w:r>
                </w:p>
                <w:p>
                  <w:pPr>
                    <w:pStyle w:val="[Normal]"/>
                    <w:jc w:val="center"/>
                    <w:rPr>
                      <w:rFonts w:ascii="Century Gothic" w:hAnsi="Century Gothic" w:eastAsia="Century Gothic"/>
                      <w:b w:val="on"/>
                      <w:sz w:val="16"/>
                    </w:rPr>
                  </w:pPr>
                  <w:r>
                    <w:rPr>
                      <w:rFonts w:ascii="Century Gothic" w:hAnsi="Century Gothic" w:eastAsia="Century Gothic"/>
                      <w:b w:val="on"/>
                      <w:color w:val="000080"/>
                    </w:rPr>
                    <w:t xml:space="preserve">REF : CA6851-1</w:t>
                  </w:r>
                </w:p>
                <w:p>
                  <w:pPr>
                    <w:pStyle w:val="[Normal]"/>
                    <w:jc w:val="center"/>
                    <w:rPr>
                      <w:rFonts w:ascii="Century Gothic" w:hAnsi="Century Gothic" w:eastAsia="Century Gothic"/>
                      <w:b w:val="on"/>
                      <w:sz w:val="16"/>
                    </w:rPr>
                  </w:pPr>
                </w:p>
                <w:tbl>
                  <w:tblPr>
                    <w:tblW w:w="0" w:type="auto"/>
                    <w:jc w:val="left"/>
                    <w:tblInd w:w="0" w:type="dxa"/>
                    <w:tblBorders>
                      <w:top w:val="single" w:sz="6" w:space="0" w:color="C0C0C0"/>
                      <w:left w:val="none"/>
                      <w:bottom w:val="none"/>
                      <w:right w:val="none"/>
                      <w:insideH w:val="none"/>
                      <w:insideV w:val="none"/>
                    </w:tblBorders>
                    <w:tblLayout w:type="fixed"/>
                    <w:tblCellMar>
                      <w:top w:w="0" w:type="dxa"/>
                      <w:left w:w="36" w:type="dxa"/>
                      <w:bottom w:w="0" w:type="dxa"/>
                      <w:right w:w="36" w:type="dxa"/>
                    </w:tblCellMar>
                  </w:tblPr>
                  <w:tblGrid>
                    <w:gridCol w:w="1074"/>
                    <w:gridCol w:w="2625"/>
                    <w:gridCol w:w="960"/>
                    <w:gridCol w:w="2377"/>
                  </w:tblGrid>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1" behindDoc="0" locked="0" layoutInCell="1" allowOverlap="1" hidden="false">
                              <wp:simplePos x="0" y="0"/>
                              <wp:positionH relativeFrom="column">
                                <wp:posOffset>68580</wp:posOffset>
                              </wp:positionH>
                              <wp:positionV relativeFrom="paragraph">
                                <wp:posOffset>15240</wp:posOffset>
                              </wp:positionV>
                              <wp:extent cx="511810" cy="511810"/>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511810" cy="51181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chambres : </w:t>
                        </w:r>
                        <w:r>
                          <w:rPr>
                            <w:rFonts w:ascii="Century Gothic" w:hAnsi="Century Gothic" w:eastAsia="Century Gothic"/>
                            <w:b w:val="on"/>
                            <w:sz w:val="18"/>
                          </w:rPr>
                          <w:t xml:space="preserve">4</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2" behindDoc="0" locked="0" layoutInCell="1" allowOverlap="1" hidden="false">
                              <wp:simplePos x="0" y="0"/>
                              <wp:positionH relativeFrom="column">
                                <wp:posOffset>73025</wp:posOffset>
                              </wp:positionH>
                              <wp:positionV relativeFrom="paragraph">
                                <wp:posOffset>81915</wp:posOffset>
                              </wp:positionV>
                              <wp:extent cx="415925" cy="415925"/>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415925" cy="415925"/>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N° de s.d'eau : </w:t>
                        </w:r>
                        <w:r>
                          <w:rPr>
                            <w:rFonts w:ascii="Century Gothic" w:hAnsi="Century Gothic" w:eastAsia="Century Gothic"/>
                            <w:b w:val="on"/>
                            <w:sz w:val="18"/>
                          </w:rPr>
                          <w:t xml:space="preserve">2</w:t>
                        </w:r>
                      </w:p>
                      <w:p>
                        <w:pPr>
                          <w:pStyle w:val="[Normal]"/>
                          <w:rPr>
                            <w:rFonts w:ascii="Century Gothic" w:hAnsi="Century Gothic" w:eastAsia="Century Gothic"/>
                            <w:sz w:val="18"/>
                          </w:rPr>
                        </w:pPr>
                        <w:r>
                          <w:rPr>
                            <w:rFonts w:ascii="Century Gothic" w:hAnsi="Century Gothic" w:eastAsia="Century Gothic"/>
                            <w:sz w:val="18"/>
                          </w:rPr>
                          <w:t xml:space="preserve">N° de s.d.b : </w:t>
                        </w:r>
                      </w:p>
                    </w:tc>
                  </w:tr>
                  <w:tr>
                    <w:tc>
                      <w:tcPr>
                        <w:tcW w:w="1074" w:type="dxa"/>
                        <w:shd w:val="clear" w:fill="auto"/>
                        <w:vAlign w:val="top"/>
                      </w:tcPr>
                      <w:p>
                        <w:pPr>
                          <w:pStyle w:val="[Normal]"/>
                          <w:jc w:val="center"/>
                          <w:rPr>
                            <w:rFonts w:ascii="Century Gothic" w:hAnsi="Century Gothic" w:eastAsia="Century Gothic"/>
                            <w:b w:val="on"/>
                            <w:sz w:val="16"/>
                          </w:rPr>
                        </w:pPr>
                        <w:r>
                          <w:drawing>
                            <wp:anchor distT="12700" distB="12700" distL="12700" distR="12700" simplePos="0" relativeHeight="1000003" behindDoc="0" locked="0" layoutInCell="1" allowOverlap="1" hidden="false">
                              <wp:simplePos x="0" y="0"/>
                              <wp:positionH relativeFrom="column">
                                <wp:posOffset>106680</wp:posOffset>
                              </wp:positionH>
                              <wp:positionV relativeFrom="paragraph">
                                <wp:posOffset>37465</wp:posOffset>
                              </wp:positionV>
                              <wp:extent cx="438785" cy="389890"/>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438785" cy="389890"/>
                                      </a:xfrm>
                                      <a:prstGeom prst="rect">
                                        <a:avLst/>
                                      </a:prstGeom>
                                    </pic:spPr>
                                  </pic:pic>
                                </a:graphicData>
                              </a:graphic>
                            </wp:anchor>
                          </w:drawing>
                        </w:r>
                      </w:p>
                    </w:tc>
                    <w:tc>
                      <w:tcPr>
                        <w:tcW w:w="2625"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habitable : </w:t>
                        </w:r>
                        <w:r>
                          <w:rPr>
                            <w:rFonts w:ascii="Century Gothic" w:hAnsi="Century Gothic" w:eastAsia="Century Gothic"/>
                            <w:b w:val="on"/>
                            <w:sz w:val="18"/>
                          </w:rPr>
                          <w:t xml:space="preserve">149 m²</w:t>
                        </w:r>
                      </w:p>
                    </w:tc>
                    <w:tc>
                      <w:tcPr>
                        <w:tcW w:w="960" w:type="dxa"/>
                        <w:shd w:val="clear" w:fill="auto"/>
                        <w:vAlign w:val="top"/>
                      </w:tcPr>
                      <w:p>
                        <w:pPr>
                          <w:pStyle w:val="[Normal]"/>
                          <w:jc w:val="center"/>
                          <w:rPr>
                            <w:rFonts w:ascii="Century Gothic" w:hAnsi="Century Gothic" w:eastAsia="Century Gothic"/>
                            <w:sz w:val="18"/>
                          </w:rPr>
                        </w:pPr>
                        <w:r>
                          <w:drawing>
                            <wp:anchor distT="12700" distB="12700" distL="12700" distR="12700" simplePos="0" relativeHeight="1000004" behindDoc="0" locked="0" layoutInCell="1" allowOverlap="1" hidden="false">
                              <wp:simplePos x="0" y="0"/>
                              <wp:positionH relativeFrom="column">
                                <wp:posOffset>12700</wp:posOffset>
                              </wp:positionH>
                              <wp:positionV relativeFrom="paragraph">
                                <wp:posOffset>12700</wp:posOffset>
                              </wp:positionV>
                              <wp:extent cx="535940" cy="487680"/>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35940" cy="487680"/>
                                      </a:xfrm>
                                      <a:prstGeom prst="rect">
                                        <a:avLst/>
                                      </a:prstGeom>
                                    </pic:spPr>
                                  </pic:pic>
                                </a:graphicData>
                              </a:graphic>
                            </wp:anchor>
                          </w:drawing>
                        </w:r>
                      </w:p>
                    </w:tc>
                    <w:tc>
                      <w:tcPr>
                        <w:tcW w:w="2377" w:type="dxa"/>
                        <w:shd w:val="clear" w:fill="auto"/>
                        <w:vAlign w:val="top"/>
                      </w:tcPr>
                      <w:p>
                        <w:pPr>
                          <w:pStyle w:val="[Normal]"/>
                          <w:rPr>
                            <w:rFonts w:ascii="Century Gothic" w:hAnsi="Century Gothic" w:eastAsia="Century Gothic"/>
                            <w:sz w:val="18"/>
                          </w:rPr>
                        </w:pPr>
                      </w:p>
                      <w:p>
                        <w:pPr>
                          <w:pStyle w:val="[Normal]"/>
                          <w:rPr>
                            <w:rFonts w:ascii="Century Gothic" w:hAnsi="Century Gothic" w:eastAsia="Century Gothic"/>
                            <w:sz w:val="18"/>
                          </w:rPr>
                        </w:pPr>
                        <w:r>
                          <w:rPr>
                            <w:rFonts w:ascii="Century Gothic" w:hAnsi="Century Gothic" w:eastAsia="Century Gothic"/>
                            <w:sz w:val="18"/>
                          </w:rPr>
                          <w:t xml:space="preserve">Superficie terrain : </w:t>
                        </w:r>
                        <w:r>
                          <w:rPr>
                            <w:rFonts w:ascii="Century Gothic" w:hAnsi="Century Gothic" w:eastAsia="Century Gothic"/>
                            <w:b w:val="on"/>
                            <w:sz w:val="18"/>
                          </w:rPr>
                          <w:t xml:space="preserve">1 470 m²</w:t>
                        </w:r>
                      </w:p>
                    </w:tc>
                  </w:tr>
                </w:tbl>
                <w:p>
                  <w:pPr>
                    <w:pStyle w:val="[Normal]"/>
                    <w:jc w:val="center"/>
                    <w:rPr>
                      <w:rFonts w:ascii="Century Gothic" w:hAnsi="Century Gothic" w:eastAsia="Century Gothic"/>
                      <w:b w:val="on"/>
                      <w:sz w:val="16"/>
                    </w:rPr>
                  </w:pPr>
                </w:p>
              </w:tc>
              <w:tc>
                <w:tcPr>
                  <w:tcW w:w="4595" w:type="dxa"/>
                  <w:tcBorders>
                    <w:left w:val="single" w:sz="8" w:space="0" w:color="C0C0C0"/>
                  </w:tcBorders>
                  <w:shd w:val="clear" w:fill="auto"/>
                  <w:vAlign w:val="top"/>
                </w:tcPr>
                <w:p>
                  <w:pPr>
                    <w:pStyle w:val="[Normal]"/>
                    <w:jc w:val="center"/>
                    <w:rPr>
                      <w:rFonts w:ascii="Century Gothic" w:hAnsi="Century Gothic" w:eastAsia="Century Gothic"/>
                      <w:sz w:val="12"/>
                    </w:rPr>
                  </w:pPr>
                </w:p>
                <w:p>
                  <w:pPr>
                    <w:pStyle w:val="[Normal]"/>
                    <w:jc w:val="center"/>
                    <w:rPr>
                      <w:rFonts w:ascii="Century Gothic" w:hAnsi="Century Gothic" w:eastAsia="Century Gothic"/>
                      <w:sz w:val="20"/>
                    </w:rPr>
                  </w:pPr>
                </w:p>
                <w:p>
                  <w:pPr>
                    <w:pStyle w:val="[Normal]"/>
                    <w:jc w:val="center"/>
                    <w:rPr>
                      <w:rFonts w:ascii="Century Gothic" w:hAnsi="Century Gothic" w:eastAsia="Century Gothic"/>
                      <w:sz w:val="20"/>
                    </w:rPr>
                  </w:pPr>
                  <w:r>
                    <w:drawing>
                      <wp:inline distT="0" distB="0" distL="0" distR="0">
                        <wp:extent cx="1386840" cy="1219835"/>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1386840" cy="1219835"/>
                                </a:xfrm>
                                <a:prstGeom prst="rect">
                                  <a:avLst/>
                                </a:prstGeom>
                              </pic:spPr>
                            </pic:pic>
                          </a:graphicData>
                        </a:graphic>
                      </wp:inline>
                    </w:drawing>
                  </w:r>
                  <w:r>
                    <w:rPr>
                      <w:rFonts w:ascii="Century Gothic" w:hAnsi="Century Gothic" w:eastAsia="Century Gothic"/>
                      <w:sz w:val="20"/>
                    </w:rPr>
                    <w:t xml:space="preserve"> </w:t>
                  </w:r>
                  <w:r>
                    <w:drawing>
                      <wp:inline distT="0" distB="0" distL="0" distR="0">
                        <wp:extent cx="1373505" cy="1233170"/>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373505" cy="1233170"/>
                                </a:xfrm>
                                <a:prstGeom prst="rect">
                                  <a:avLst/>
                                </a:prstGeom>
                              </pic:spPr>
                            </pic:pic>
                          </a:graphicData>
                        </a:graphic>
                      </wp:inline>
                    </w:drawing>
                  </w:r>
                </w:p>
                <w:p>
                  <w:pPr>
                    <w:pStyle w:val="[Normal]"/>
                    <w:jc w:val="center"/>
                    <w:rPr>
                      <w:rFonts w:ascii="Century Gothic" w:hAnsi="Century Gothic" w:eastAsia="Century Gothic"/>
                      <w:sz w:val="20"/>
                    </w:rPr>
                  </w:pPr>
                </w:p>
                <w:p>
                  <w:pPr>
                    <w:pStyle w:val="[Normal]"/>
                    <w:ind w:left="124"/>
                    <w:rPr>
                      <w:rFonts w:ascii="Century Gothic" w:hAnsi="Century Gothic" w:eastAsia="Century Gothic"/>
                      <w:sz w:val="16"/>
                    </w:rPr>
                  </w:pPr>
                  <w:r>
                    <w:rPr>
                      <w:rFonts w:ascii="Century Gothic" w:hAnsi="Century Gothic" w:eastAsia="Century Gothic"/>
                      <w:sz w:val="20"/>
                    </w:rPr>
                    <w:t xml:space="preserve">Date de réalisation dpe:  22/03/2023,</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bas supposé et théorique des dépenses énergétiques 1 120,00 €, </w:t>
                  </w:r>
                </w:p>
                <w:p>
                  <w:pPr>
                    <w:pStyle w:val="[Normal]"/>
                    <w:ind w:left="124"/>
                    <w:rPr>
                      <w:rFonts w:ascii="Century Gothic" w:hAnsi="Century Gothic" w:eastAsia="Century Gothic"/>
                      <w:sz w:val="12"/>
                    </w:rPr>
                  </w:pPr>
                </w:p>
                <w:p>
                  <w:pPr>
                    <w:pStyle w:val="[Normal]"/>
                    <w:ind w:left="124"/>
                    <w:rPr>
                      <w:rFonts w:ascii="Century Gothic" w:hAnsi="Century Gothic" w:eastAsia="Century Gothic"/>
                      <w:sz w:val="20"/>
                    </w:rPr>
                  </w:pPr>
                  <w:r>
                    <w:rPr>
                      <w:rFonts w:ascii="Century Gothic" w:hAnsi="Century Gothic" w:eastAsia="Century Gothic"/>
                      <w:sz w:val="20"/>
                    </w:rPr>
                    <w:t xml:space="preserve">Montant haut supposé et théorique des dépenses énergétiques 1 570,00 €</w:t>
                  </w:r>
                </w:p>
                <w:p>
                  <w:pPr>
                    <w:pStyle w:val="[Normal]"/>
                    <w:ind w:left="124"/>
                    <w:rPr>
                      <w:rFonts w:ascii="Century Gothic" w:hAnsi="Century Gothic" w:eastAsia="Century Gothic"/>
                      <w:sz w:val="20"/>
                    </w:rPr>
                  </w:pPr>
                </w:p>
                <w:p>
                  <w:pPr>
                    <w:pStyle w:val="[Normal]"/>
                    <w:ind w:left="124"/>
                    <w:rPr>
                      <w:rFonts w:ascii="Century Gothic" w:hAnsi="Century Gothic" w:eastAsia="Century Gothic"/>
                      <w:sz w:val="20"/>
                    </w:rPr>
                  </w:pPr>
                </w:p>
                <w:p>
                  <w:pPr>
                    <w:pStyle w:val="[Normal]"/>
                    <w:ind w:left="124" w:firstLine="1190"/>
                    <w:rPr>
                      <w:rFonts w:ascii="Century Gothic" w:hAnsi="Century Gothic" w:eastAsia="Century Gothic"/>
                      <w:sz w:val="20"/>
                    </w:rPr>
                  </w:pPr>
                  <w:r>
                    <w:drawing>
                      <wp:inline distT="0" distB="0" distL="0" distR="0">
                        <wp:extent cx="1114425" cy="1114425"/>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1114425" cy="1114425"/>
                                </a:xfrm>
                                <a:prstGeom prst="rect">
                                  <a:avLst/>
                                </a:prstGeom>
                              </pic:spPr>
                            </pic:pic>
                          </a:graphicData>
                        </a:graphic>
                      </wp:inline>
                    </w:drawing>
                  </w:r>
                </w:p>
                <w:p>
                  <w:pPr>
                    <w:pStyle w:val="[Normal]"/>
                    <w:ind w:left="124"/>
                    <w:rPr>
                      <w:rFonts w:ascii="Century Gothic" w:hAnsi="Century Gothic" w:eastAsia="Century Gothic"/>
                      <w:sz w:val="12"/>
                    </w:rPr>
                  </w:pPr>
                </w:p>
              </w:tc>
            </w:tr>
          </w:tbl>
          <w:p>
            <w:pPr>
              <w:pStyle w:val="[Normal]"/>
              <w:rPr>
                <w:rFonts w:ascii="Century Gothic" w:hAnsi="Century Gothic" w:eastAsia="Century Gothic"/>
                <w:sz w:val="2"/>
              </w:rPr>
            </w:pPr>
          </w:p>
        </w:tc>
      </w:tr>
    </w:tbl>
    <w:p>
      <w:pPr>
        <w:pStyle w:val="[Normal]"/>
        <w:jc w:val="center"/>
        <w:rPr>
          <w:rFonts w:ascii="Century Gothic" w:hAnsi="Century Gothic" w:eastAsia="Century Gothic"/>
          <w:color w:val="FFFFFF"/>
          <w:sz w:val="2"/>
        </w:rPr>
      </w:pPr>
      <w:r>
        <w:rPr>
          <w:rFonts w:ascii="Century Gothic" w:hAnsi="Century Gothic" w:eastAsia="Century Gothic"/>
          <w:color w:val="FFFFFF"/>
          <w:sz w:val="2"/>
        </w:rPr>
        <w:t xml:space="preserve"> - Tel: </w:t>
      </w:r>
      <w:r>
        <w:rPr>
          <w:rFonts w:ascii="Century Gothic" w:hAnsi="Century Gothic" w:eastAsia="Century Gothic"/>
          <w:color w:val="FFFFFF"/>
          <w:sz w:val="2"/>
        </w:rPr>
        <w:t xml:space="preserve">«tel_agence»</w:t>
      </w:r>
      <w:r>
        <w:rPr>
          <w:rFonts w:ascii="Century Gothic" w:hAnsi="Century Gothic" w:eastAsia="Century Gothic"/>
          <w:color w:val="FFFFFF"/>
          <w:sz w:val="2"/>
        </w:rPr>
        <w:t xml:space="preserve"> -</w:t>
      </w:r>
    </w:p>
    <w:sectPr>
      <w:headerReference w:type="default" r:id="rId00017"/>
      <w:footerReference w:type="default" r:id="rId00018"/>
      <w:pgSz w:w="11906" w:h="16838"/>
      <w:pgMar w:top="0" w:right="0" w:bottom="0" w:left="0" w:header="0" w:footer="0"/>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entury Gothic">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1906"/>
    </w:tblGrid>
    <w:tr>
      <w:tc>
        <w:tcPr>
          <w:tcW w:w="11906" w:type="dxa"/>
          <w:shd w:val="clear" w:fill="000080"/>
          <w:vAlign w:val="top"/>
        </w:tcPr>
        <w:p>
          <w:pPr>
            <w:pStyle w:val="[Normal]"/>
            <w:jc w:val="center"/>
            <w:rPr>
              <w:rFonts w:ascii="Century Gothic" w:hAnsi="Century Gothic" w:eastAsia="Century Gothic"/>
              <w:color w:val="FFFFFF"/>
              <w:sz w:val="22"/>
            </w:rPr>
          </w:pPr>
          <w:r>
            <w:rPr>
              <w:rFonts w:ascii="Century Gothic" w:hAnsi="Century Gothic" w:eastAsia="Century Gothic"/>
              <w:b w:val="on"/>
              <w:color w:val="FFFFFF"/>
              <w:sz w:val="22"/>
            </w:rPr>
            <w:t xml:space="preserve">QUERCY TRANSACTIONS </w:t>
          </w:r>
          <w:r>
            <w:rPr>
              <w:rFonts w:ascii="Century Gothic" w:hAnsi="Century Gothic" w:eastAsia="Century Gothic"/>
              <w:color w:val="FFFFFF"/>
              <w:sz w:val="22"/>
            </w:rPr>
            <w:t xml:space="preserve">- 3, Place Jean-Jacques Chapou - 46000 CAHORS - Tel: 05 65 53 24 76 </w:t>
          </w:r>
        </w:p>
        <w:p>
          <w:pPr>
            <w:pStyle w:val="[Normal]"/>
            <w:jc w:val="center"/>
            <w:rPr>
              <w:rFonts w:ascii="Century Gothic" w:hAnsi="Century Gothic" w:eastAsia="Century Gothic"/>
              <w:color w:val="FFFFFF"/>
              <w:sz w:val="22"/>
            </w:rPr>
          </w:pPr>
          <w:r>
            <w:rPr>
              <w:rFonts w:ascii="Century Gothic" w:hAnsi="Century Gothic" w:eastAsia="Century Gothic"/>
              <w:color w:val="FFFFFF"/>
              <w:sz w:val="22"/>
            </w:rPr>
            <w:t xml:space="preserve">Retrouvez tous nos biens sur </w:t>
          </w:r>
          <w:r>
            <w:rPr>
              <w:rFonts w:ascii="Century Gothic" w:hAnsi="Century Gothic" w:eastAsia="Century Gothic"/>
              <w:b w:val="on"/>
              <w:color w:val="FFFFFF"/>
              <w:sz w:val="22"/>
            </w:rPr>
            <w:t xml:space="preserve">www.quercy-transactions.com</w:t>
          </w:r>
        </w:p>
      </w:tc>
    </w:tr>
  </w:tbl>
  <w:p>
    <w:pPr>
      <w:pStyle w:val="[Normal]"/>
      <w:rPr>
        <w:rFonts w:ascii="Century Gothic" w:hAnsi="Century Gothic" w:eastAsia="Century Gothic"/>
        <w:color w:val="FFFFFF"/>
        <w:sz w:val="22"/>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r>
      <w:drawing>
        <wp:anchor distT="12700" distB="12700" distL="12700" distR="12700" simplePos="0" relativeHeight="1000000" behindDoc="0" locked="0" layoutInCell="1" allowOverlap="1" hidden="false">
          <wp:simplePos x="0" y="0"/>
          <wp:positionH relativeFrom="column">
            <wp:posOffset>34290</wp:posOffset>
          </wp:positionH>
          <wp:positionV relativeFrom="paragraph">
            <wp:posOffset>12700</wp:posOffset>
          </wp:positionV>
          <wp:extent cx="7492365" cy="668655"/>
          <wp:wrapSquare wrapText="bothSides"/>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7492365" cy="668655"/>
                  </a:xfrm>
                  <a:prstGeom prst="rect">
                    <a:avLst/>
                  </a:prstGeom>
                </pic:spPr>
              </pic:pic>
            </a:graphicData>
          </a:graphic>
        </wp:anchor>
      </w:drawing>
    </w:r>
  </w:p>
  <w:p>
    <w:pPr>
      <w:pStyle w:val="[Normal]"/>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7" Type="http://schemas.openxmlformats.org/officeDocument/2006/relationships/header" Target="header0001.xml"/>
	<Relationship Id="rId00018"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png"/>
	<Relationship Id="rId00019" Type="http://schemas.openxmlformats.org/officeDocument/2006/relationships/numbering" Target="numbering.xml"/>
	<Relationship Id="rId00020" Type="http://schemas.openxmlformats.org/officeDocument/2006/relationships/fontTable" Target="fontTable.xml"/>
	<Relationship Id="rId00021"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