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Indivision</w:t>
      </w:r>
      <w:r>
        <w:rPr>
          <w:color w:val="800080"/>
        </w:rPr>
        <w:t xml:space="preserve"> Mr Watremetz Yvon  </w:t>
      </w:r>
      <w:r>
        <w:t xml:space="preserve">2, chemin Loubine</w:t>
      </w:r>
      <w:r>
        <w:rPr>
          <w:color w:val="800080"/>
        </w:rPr>
        <w:t xml:space="preserve"> - </w:t>
      </w:r>
      <w:r>
        <w:t xml:space="preserve">31190</w:t>
      </w:r>
      <w:r>
        <w:rPr>
          <w:color w:val="800080"/>
        </w:rPr>
        <w:t xml:space="preserve"> </w:t>
      </w:r>
      <w:r>
        <w:t xml:space="preserve">MIREMONT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14 700 €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àCahors  Le 15/05/2024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6 907</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Indivision -</w:t>
      </w:r>
      <w:r>
        <w:rPr>
          <w:color w:val="800080"/>
        </w:rPr>
        <w:t xml:space="preserve"> Mr Watremetz Yvon  </w:t>
      </w:r>
      <w:r>
        <w:t xml:space="preserve">2, chemin Loubine</w:t>
      </w:r>
      <w:r>
        <w:rPr>
          <w:color w:val="800080"/>
        </w:rPr>
        <w:t xml:space="preserve"> - </w:t>
      </w:r>
      <w:r>
        <w:t xml:space="preserve">31190</w:t>
      </w:r>
      <w:r>
        <w:rPr>
          <w:color w:val="800080"/>
        </w:rPr>
        <w:t xml:space="preserve"> </w:t>
      </w:r>
      <w:r>
        <w:t xml:space="preserve">MIREMONT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37 route de cap de lascamp</w:t>
      </w:r>
      <w:r>
        <w:rPr>
          <w:color w:val="800080"/>
        </w:rPr>
        <w:t xml:space="preserve">  -</w:t>
      </w:r>
      <w:r>
        <w:t xml:space="preserve"> 46090</w:t>
      </w:r>
      <w:r>
        <w:rPr>
          <w:i w:val="on"/>
        </w:rPr>
        <w:t xml:space="preserve"> </w:t>
      </w:r>
      <w:r>
        <w:t xml:space="preserve">LAMAGDELAINE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à 10 Mn Maison avec piscine d’environ 121 m² sur un terrain clos d'environ 3064 m². Rez de jardin : garage, buanderie, local piscine, cave à vin, atelier. Rez de chaussée :  Entrée, wc, cuisine, séjour avec cheminée insert et climatisation réversible, 2 chambres dont une avec salle de bains. Etage : couloir mezzanine, 2 chambres dont une avec un cabinet de toilette, salle d'eau/wc, dressing. Fenêtres DV dans le séjour et les chambres du rdc, simple vitrage dans la cuisine et les chambres à l'étage. Chauffage électrique, cheminée insert et climatisation dans le séjour. Adoucisseur d'eau (culligan) Piscine liner à poser ainsi que la pompe (neuve). Dépendance : grange, garage.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C	parcelle	s 1406-1407-1408-1869-2071 pour une contenance totale de  3 064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Mr Watremetz Yvon certifie que le bien est raccordé au tout à l'égout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210 000 € (DEUX CENT DIX MILLE EUROS</w:t>
      </w:r>
      <w:r>
        <w:rPr>
          <w:b w:val="on"/>
        </w:rPr>
        <w:t xml:space="preserve">) </w:t>
      </w:r>
      <w:r>
        <w:t xml:space="preserve">(honoraires à la charge de l'ACQUEREUR tel que prévu ci-dessous. </w:t>
      </w:r>
    </w:p>
    <w:p>
      <w:pPr>
        <w:pStyle w:val="Normal"/>
        <w:jc w:val="both"/>
      </w:pPr>
      <w:r>
        <w:t xml:space="preserve">Au titre du présent mandat, le(s) vendeur(s) Indivision Mr Watremetz Yvon,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15/08/25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pPr>
      <w:r>
        <w:rPr>
          <w:b w:val="on"/>
          <w:sz w:val="28"/>
        </w:rPr>
        <w:t xml:space="preserve">REMUNÉRATION DU MANDATAIRE A CHARGE ACQUEREUR</w:t>
      </w:r>
      <w:r>
        <w:t xml:space="preserve">En cas de réalisation de l’opération avec un acheteur présenté par le mandataire ou un mandataire substitué, le mandataire aura droit à une rémunération fixée à 12 250 € HT soit 14 700 €</w:t>
      </w:r>
      <w:r>
        <w:rPr>
          <w:color w:val="0000FF"/>
        </w:rPr>
        <w:t xml:space="preserve"> (</w:t>
      </w:r>
      <w:r>
        <w:t xml:space="preserve">QUATORZE MILLE SEPT CENTS EUROS) T.V.A. comprise, </w:t>
      </w:r>
      <w:r>
        <w:rPr>
          <w:b w:val="on"/>
        </w:rPr>
        <w:t xml:space="preserve">à la charge de l’acquéreur</w:t>
      </w:r>
      <w:r>
        <w:t xml:space="preserve"> soit 7,00% TTC. La rémunération du mandataire sera exigible le jour où l'opération sera effectivement conclue et réitérée par acte authentique.En cas d’exercice d’un droit de substitution ou de préemption, la rémunération sera due par le préempteur.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15/05/2024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Mr Watremetz Yvon 2, chemin Loubine 31190 MIREMONT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6 907 sis 37 route de cap de lascamp 46090 LAMAGDELAINE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Mr Watremetz Yvon 2, chemin Loubine 31190 MIREMONT</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6 907 du bien sis 37 route de cap de lascamp 46090 LAMAGDELAINE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