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2"/>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2"/>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2"/>
        </w:rPr>
        <w:t xml:space="preserve">Je soussigné(e), Marcel CAR, gérant de la Sarl Quercy Transactions, 3, place Jean-Jacques Chapou, 46000 CAHORS (Lot), atteste par la présente avoir visité le 18 avril 2024, un(e) Maison Ancienne sis 2784 route de cornus 46330 CENEVIERES appartenant à as PUGEAULT Catherine</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sz w:val="22"/>
        </w:rPr>
      </w:pPr>
      <w:r>
        <w:rPr>
          <w:sz w:val="22"/>
        </w:rPr>
        <w:t xml:space="preserve"> Vallée du Lot Est. Grégols. Maison en pierre d'environ 184 m² de surface habitable sur un terrain clos d'environ. Rez de chaussée : Terrasse (sous le bolet) couloir desservant une salle d'eau/wc, four à pain (ouvert) salle de jeux. Etage (accès par le bolet) salle à manger avec cheminée et cuisine ouvert, séjour avec cheminée et poêle à bois, 1 chambre, salle d'eau/wc. Demi-étage : 1 chambre. 2éme étage 3 chambres dont une traversante, wc, salle d'eau. 3éme étage : 1 chambre. Dépendances: grange sur 2 niveaux, cochonnier. Chauffage bois (cheminée -poêle) électrique. Fenêtres bois double et simple vitrage. Assainissement aux normes. Travaux de rénovation fait (2011-2012). Terrain 2204 m² Parcelle n°  AB N° 524-525-531-533-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sz w:val="22"/>
        </w:rPr>
      </w:pPr>
      <w:r>
        <w:rPr>
          <w:sz w:val="22"/>
        </w:rPr>
        <w:t xml:space="preserve">Les informations sur les risques auquel ce bien est exposé sont disponibles sur le site Géorisques </w:t>
      </w:r>
      <w:r>
        <w:rPr>
          <w:color w:val="0000FF"/>
          <w:sz w:val="22"/>
          <w:u w:val="single"/>
        </w:rPr>
        <w:t xml:space="preserve">www.georisques.gouv.fr</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rPr>
        <w:t xml:space="preserve">Situation du bien:</w:t>
      </w:r>
      <w:r>
        <w:rPr>
          <w:sz w:val="22"/>
        </w:rPr>
        <w:t xml:space="preserve"> Hameau </w:t>
      </w:r>
      <w:r>
        <w:rPr>
          <w:b w:val="on"/>
          <w:sz w:val="22"/>
        </w:rPr>
        <w:t xml:space="preserve">Rez de chaussée:</w:t>
      </w:r>
      <w:r>
        <w:rPr>
          <w:sz w:val="22"/>
        </w:rPr>
        <w:t xml:space="preserve"> Buanderie 24,95 m² Couloir exterieur 2,43 m² Pièce four à pain  (en état) ouvert 17,75 m² Salle d'eau wc 5,44 m² Salle de jeux 31,47 m² Terrasse sous le bolet 12,14 m²  </w:t>
      </w:r>
      <w:r>
        <w:rPr>
          <w:b w:val="on"/>
          <w:sz w:val="22"/>
        </w:rPr>
        <w:t xml:space="preserve">1er étage: </w:t>
      </w:r>
      <w:r>
        <w:rPr>
          <w:sz w:val="22"/>
        </w:rPr>
        <w:t xml:space="preserve">Terrasse bolet 12 m²  m² 2ème étage: 3 Chambres 10,82 m² - 14,94 m² - 13,83 m² Salle d'eau 3,53 m² WC 2,31 m² 3ème étage: Chambre 11,66 m² Dépendances: Grange sur 2 niveax 37,20 m² x 2  Chauffage:b bois cheminée et poêle  Electrique Equipements divers: Fosse septique aux normes Production eau chaude 2 ballons Fenêtres: Bois Double vitrage en partie Simple vitrage en partie  Terrain: Cloturé prairie Toiture: 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A l'issue de cette visite, j'ai évalué ce bien entre </w:t>
      </w:r>
      <w:r>
        <w:rPr>
          <w:b w:val="on"/>
          <w:sz w:val="22"/>
        </w:rPr>
        <w:t xml:space="preserve">220 000 €</w:t>
      </w:r>
      <w:r>
        <w:rPr>
          <w:sz w:val="22"/>
        </w:rPr>
        <w:t xml:space="preserve"> (</w:t>
      </w:r>
      <w:r>
        <w:rPr>
          <w:b w:val="on"/>
          <w:sz w:val="22"/>
        </w:rPr>
        <w:t xml:space="preserve">DEUX CENT VINGT MILLE EUROS</w:t>
      </w:r>
      <w:r>
        <w:rPr>
          <w:sz w:val="22"/>
        </w:rPr>
        <w:t xml:space="preserve">) et </w:t>
      </w:r>
      <w:r>
        <w:rPr>
          <w:b w:val="on"/>
          <w:sz w:val="22"/>
        </w:rPr>
        <w:t xml:space="preserve">220 000 €</w:t>
      </w:r>
      <w:r>
        <w:rPr>
          <w:sz w:val="22"/>
        </w:rPr>
        <w:t xml:space="preserve"> (</w:t>
      </w:r>
      <w:r>
        <w:rPr>
          <w:b w:val="on"/>
          <w:sz w:val="22"/>
        </w:rPr>
        <w:t xml:space="preserve">DEUX CENT VINGT MILLE EUROS</w:t>
      </w:r>
      <w:r>
        <w:rPr>
          <w:sz w:val="22"/>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Fait à Cahors, le 29 avril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gérant</w:t>
      </w:r>
    </w:p>
    <w:p>
      <w:pPr>
        <w:pStyle w:val="Titre1"/>
        <w:rPr>
          <w:b w:val="off"/>
          <w:sz w:val="22"/>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