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et Madame BONNEMERE et LECINE Ismael et Agathe -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 le 14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CA6874 - 48, rue des 3 Baudus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Cahors, hyper centre, proche toutes commodités à pied, appartement de caractère composé d'un séjour avec terrasse, d'une cuisine indépendante, de 2 chambres et d'une salle d'eau avec wc. Chauffage gaz de ville. Fenêtres double vitrage.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Madame POUJOL</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74000 € (SOIXANTEQUATORZE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u w:val="single"/>
        </w:rPr>
        <w:t xml:space="preserve">FINANCEMENT</w:t>
      </w:r>
      <w:r>
        <w:rPr>
          <w:sz w:val="24"/>
          <w:u w:val="single"/>
        </w:rPr>
        <w:t xml:space="preserve"> </w:t>
      </w:r>
      <w:r>
        <w:rPr>
          <w:sz w:val="24"/>
        </w:rPr>
        <w:t xml:space="preserve">:  Preciser le mode de financement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Apport personnel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Emprunt bancaire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25 avril 2024 pour la réponse de Madame POUJOL. Nous déclarons  qu'en cas d'accord de Madame POUJOL, nous régulariserons un compromis de vente en faisant intervenir Maitre Brigitte ARDIL , notaire à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19 avril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 :"lu et approuvé, bon pour proposition au prix de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74000 € (soixante quatorze mille euros )honoraires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 au prix net 								vendeur de 68500 € ( soixante huit mille cinq cent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b w:val="on"/>
          <w:sz w:val="24"/>
        </w:rPr>
        <w:t xml:space="preserv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clear" w:pos="10206"/>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