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181 900 €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1 597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9,74 -  10 - 9,09 - m² -dont 2 avec placard</w:t>
                  </w:r>
                </w:p>
                <w:p>
                  <w:pPr>
                    <w:pStyle w:val="Détail"/>
                  </w:pPr>
                  <w:r>
                    <w:t xml:space="preserve">Couloir 4,91 m²</w:t>
                  </w:r>
                </w:p>
                <w:p>
                  <w:pPr>
                    <w:pStyle w:val="Détail"/>
                  </w:pPr>
                  <w:r>
                    <w:t xml:space="preserve">Cuisine ouverte 15,64 m²</w:t>
                  </w:r>
                </w:p>
                <w:p>
                  <w:pPr>
                    <w:pStyle w:val="Détail"/>
                  </w:pPr>
                  <w:r>
                    <w:t xml:space="preserve">Garage 19,26 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3,89 m²</w:t>
                  </w:r>
                </w:p>
                <w:p>
                  <w:pPr>
                    <w:pStyle w:val="Détail"/>
                  </w:pPr>
                  <w:r>
                    <w:t xml:space="preserve">Séjour avec poêle' 37,13 m²</w:t>
                  </w:r>
                </w:p>
                <w:p>
                  <w:pPr>
                    <w:pStyle w:val="Détail"/>
                  </w:pPr>
                  <w:r>
                    <w:t xml:space="preserve">Salle d'eau 3,34 m²</w:t>
                  </w:r>
                </w:p>
                <w:p>
                  <w:pPr>
                    <w:pStyle w:val="Détail"/>
                  </w:pPr>
                  <w:r>
                    <w:t xml:space="preserve">Terrasse couverte 50 m²</w:t>
                  </w:r>
                </w:p>
                <w:p>
                  <w:pPr>
                    <w:pStyle w:val="Détail"/>
                  </w:pPr>
                  <w:r>
                    <w:t xml:space="preserve">WC 1,03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06/12/2023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1 131,00 €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- Rapport SPANC du 14,12,2023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 km et 5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5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