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THENON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48655" cy="31915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48655" cy="319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MP113076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VOIR! En périgord Noir, dans un hameau typique, propriété comprenant une maison principale de 75 m² habitables, tout confort et un gîte d'été d'environ 40 m². Joli jardin. Bon rapport qualité/prix. La maison principale offre de plain-pied une cuisine, salle-à-manger, salon avec un poêle à bois, une chambre et la salle d'eau. A l'étage, on trouve une deuxième chambre, actuellement à usage d'atelier. Chauffage réversible par pompe à chaleur. Le gîte d'été offre un séjour, cuisine, salle d'eau au rdc, et deux chambres à l'étage. Beau jardin, de 1378 m²,  avec piscine hors-sol. Atelier/garage de 15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d'environ 17 m².</w:t>
                  </w:r>
                </w:p>
                <w:p>
                  <w:pPr>
                    <w:pStyle w:val="Détail"/>
                  </w:pPr>
                  <w:r>
                    <w:t xml:space="preserve">Pièce à vivre comprenant cuisine , salon et salle à manger de 36 m².</w:t>
                  </w:r>
                </w:p>
                <w:p>
                  <w:pPr>
                    <w:pStyle w:val="Détail"/>
                  </w:pPr>
                  <w:r>
                    <w:t xml:space="preserve">Salle d'eau de 5 m².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de 17 m², mansardée, à usage d'atelier.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de 40 m² habitables avec cuisine et séjour au rdc et 2 chambres à l'étage.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381,00 KWHep/m²an =&gt; Classe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8,00 Kgco2/m²an =&gt; Classe B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60 minutes.</w:t>
                  </w:r>
                </w:p>
                <w:p>
                  <w:pPr>
                    <w:pStyle w:val="Détail"/>
                  </w:pPr>
                  <w:r>
                    <w:t xml:space="preserve">Autoroute 10 minutes.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minutes.</w:t>
                  </w:r>
                </w:p>
                <w:p>
                  <w:pPr>
                    <w:pStyle w:val="Détail"/>
                  </w:pPr>
                  <w:r>
                    <w:t xml:space="preserve">Dépendance /gîte</w:t>
                  </w:r>
                </w:p>
                <w:p>
                  <w:pPr>
                    <w:pStyle w:val="Détail"/>
                  </w:pPr>
                  <w:r>
                    <w:t xml:space="preserve">Ecole 10 minutes.</w:t>
                  </w:r>
                </w:p>
                <w:p>
                  <w:pPr>
                    <w:pStyle w:val="Détail"/>
                  </w:pPr>
                  <w:r>
                    <w:t xml:space="preserve">Gare 10 minutes.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Détail"/>
                  </w:pPr>
                  <w:r>
                    <w:t xml:space="preserve">Hôpital 25 minutes.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