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  <w:r>
        <w:rPr>
          <w:sz w:val="24"/>
        </w:rPr>
        <w:t xml:space="preserve">Je soussigné, Marcel CAR, gérant de la Sarl Quercy Transactions, 3, place Jean-Jacques Chapou, 46000 CAHORS, atteste par la présente avoir visité le 04 décembre 2023, un(e) Maison Ancienne sis 483 rue Victor Hugo 46000 CAHORS appartenant à l'indivision  PELISSIER Marie  Marie - COUDRE Vincent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Cahors centre-ville maison avec garage et jardin d'environ 210 m² de surface habitable sur un terrain clos et arboré de 535 m². Rez de chaussée : garage, atelier, buanderie chaufferie, salle de jeux.1 er étage : entrée, séjour avec cuisine ouverte, 1 chambre, salle d'eau à finir, wc. 2éme étage : 4 chambres, salle de bains, wc, dressing, salle d'eau à finir. Chauffage central gaz de ville. Fenêtres bois double vitrage Volets bois. Tout à l'égout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  <w:r>
        <w:rPr>
          <w:sz w:val="24"/>
        </w:rPr>
        <w:t xml:space="preserve">A l'issue de cette visite, j'ai évalué le montant locatif entre </w:t>
      </w:r>
      <w:r>
        <w:rPr>
          <w:b w:val="on"/>
          <w:sz w:val="24"/>
        </w:rPr>
        <w:t xml:space="preserve">1.000 € (MILLE EUROS) et 1.200 € (MILLE DEUX CENT) EUROS  </w:t>
      </w:r>
      <w:r>
        <w:rPr>
          <w:sz w:val="24"/>
        </w:rPr>
        <w:t xml:space="preserve">le mois</w:t>
      </w:r>
      <w:r>
        <w:rPr>
          <w:b w:val="on"/>
          <w:sz w:val="24"/>
        </w:rPr>
        <w:t xml:space="preserve"> .</w:t>
      </w:r>
      <w:r>
        <w:rPr>
          <w:sz w:val="24"/>
        </w:rPr>
        <w:t xml:space="preserve">Cette évaluation a été donnée sur la base de l'état des prestations du bien, de sa situation, du marché immobilier  locatif sur  ce secteur et sous réserve des diagnostics immobiliers locatifs obligatoires  . Cet avis de valeur a une durée de validité de six mois.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8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gérant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