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toutes commodités et services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185 000 €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5,71% soit 175 000 €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1 620 €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181,00 KWHep/m²an D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39,00 Kgco2/m²an D</w:t>
                  </w:r>
                </w:p>
                <w:p>
                  <w:pPr>
                    <w:pStyle w:val="Détail"/>
                  </w:pPr>
                  <w:r>
                    <w:t xml:space="preserve">Date de réalisation DPE 02/11/2023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1 340,00 €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1 870,00 €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