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6 832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11/09/2023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impasse Jean Moulin 46090 PRADINES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Proche Cahors et toutes commodités et services dans un quartier résidentiel, maison contemporaine avec jardin et garage.</w:t>
      </w:r>
    </w:p>
    <w:p>
      <w:pPr>
        <w:pStyle w:val="[Normal]"/>
        <w:jc w:val="both"/>
      </w:pPr>
      <w:r>
        <w:t xml:space="preserve">RDC : séjour, cuisine équipée, chambre, salle d'eau, wc, cellier, garage, terrasse et jardin clos.</w:t>
      </w:r>
    </w:p>
    <w:p>
      <w:pPr>
        <w:pStyle w:val="[Normal]"/>
        <w:jc w:val="both"/>
      </w:pPr>
      <w:r>
        <w:t xml:space="preserve">Etage : 3 chambres avec placards, salle de bains et wc.</w:t>
      </w:r>
    </w:p>
    <w:p>
      <w:pPr>
        <w:pStyle w:val="[Normal]"/>
        <w:jc w:val="both"/>
      </w:pPr>
      <w:r>
        <w:t xml:space="preserve">Petit cabanon de 8 m² dans le jardin.</w:t>
      </w:r>
    </w:p>
    <w:p>
      <w:pPr>
        <w:pStyle w:val="[Normal]"/>
        <w:jc w:val="both"/>
      </w:pPr>
      <w:r>
        <w:t xml:space="preserve">Chauffage au gaz de ville.Tout à l'égout.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Perez Patrick</w:t>
            </w:r>
          </w:p>
          <w:p>
            <w:pPr>
              <w:pStyle w:val="[Normal]"/>
              <w:jc w:val="center"/>
            </w:pPr>
            <w:r>
              <w:t xml:space="preserve">11 avenue de l'Hers </w:t>
            </w:r>
          </w:p>
          <w:p>
            <w:pPr>
              <w:pStyle w:val="[Normal]"/>
              <w:jc w:val="center"/>
            </w:pPr>
            <w:r>
              <w:t xml:space="preserve">31450 BAZIEGE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rPr>
          <w:sz w:val="16"/>
        </w:rPr>
      </w:pPr>
      <w:r>
        <w:rPr>
          <w:sz w:val="16"/>
        </w:rP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 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sz w:val="16"/>
        </w:rPr>
      </w:pPr>
      <w:r>
        <w:rPr>
          <w:sz w:val="16"/>
          <w:u w:val="single"/>
        </w:rPr>
        <w:t xml:space="preserve">Nouveau prix de vente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Le nouveau prix demandé - hors rémunération du mandataire - est de </w:t>
      </w:r>
      <w:r>
        <w:rPr>
          <w:b w:val="on"/>
          <w:sz w:val="16"/>
        </w:rPr>
        <w:t xml:space="preserve">175 000 € (CENT SOIXANTE-QUINZE MILLE EUROS)</w:t>
      </w:r>
      <w:r>
        <w:rPr>
          <w:sz w:val="16"/>
        </w:rPr>
        <w:t xml:space="preserve">, payable au plus tard le jour de la signature de l'acte définitif.</w:t>
      </w:r>
    </w:p>
    <w:p>
      <w:pPr>
        <w:pStyle w:val="[Normal]"/>
        <w:rPr>
          <w:sz w:val="16"/>
        </w:rPr>
      </w:pPr>
      <w:r>
        <w:rPr>
          <w:sz w:val="16"/>
          <w:u w:val="single"/>
        </w:rPr>
        <w:t xml:space="preserve">Rémunération du mandataire à charge acquéreur</w:t>
      </w:r>
      <w:r>
        <w:rPr>
          <w:sz w:val="16"/>
        </w:rPr>
        <w:t xml:space="preserve"> :</w:t>
      </w:r>
    </w:p>
    <w:p>
      <w:pPr>
        <w:pStyle w:val="[Normal]"/>
        <w:jc w:val="both"/>
        <w:rPr>
          <w:sz w:val="16"/>
        </w:rPr>
      </w:pPr>
      <w:r>
        <w:rPr>
          <w:sz w:val="16"/>
        </w:rPr>
        <w:t xml:space="preserve">En cas de réalisation de l'opération avec un acheteur présenté par le mandataire ou un mandataire substitué, le mandataire aura droit à une rémunération fixée à 10 000 € (DIX MILLE EUROS) TVA comprise, </w:t>
      </w:r>
      <w:r>
        <w:rPr>
          <w:b w:val="on"/>
          <w:sz w:val="16"/>
        </w:rPr>
        <w:t xml:space="preserve">à la charge de l'acquéreur</w:t>
      </w:r>
      <w:r>
        <w:rPr>
          <w:sz w:val="16"/>
        </w:rPr>
        <w:t xml:space="preserve">.</w:t>
      </w:r>
    </w:p>
    <w:p>
      <w:pPr>
        <w:pStyle w:val="[Normal]"/>
        <w:rPr>
          <w:sz w:val="16"/>
        </w:rPr>
      </w:pPr>
    </w:p>
    <w:p>
      <w:pPr>
        <w:pStyle w:val="[Normal]"/>
        <w:rPr>
          <w:sz w:val="16"/>
        </w:rPr>
      </w:pPr>
      <w:r>
        <w:rPr>
          <w:sz w:val="16"/>
        </w:rP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rPr>
          <w:sz w:val="16"/>
        </w:rPr>
        <w:t xml:space="preserve">Fait, à Cahors le 3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