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6 832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impasse Jean Moulin 46090 PRADINES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Proche Cahors et toutes commodités et services dans un quartier résidentiel, maison contemporaine avec jardin et garage.</w:t>
      </w:r>
    </w:p>
    <w:p>
      <w:pPr>
        <w:pStyle w:val="[Normal]"/>
        <w:jc w:val="both"/>
      </w:pPr>
      <w:r>
        <w:t xml:space="preserve">RDC : séjour, cuisine équipée, chambre, salle d'eau, wc, cellier, garage, terrasse et jardin clos.</w:t>
      </w:r>
    </w:p>
    <w:p>
      <w:pPr>
        <w:pStyle w:val="[Normal]"/>
        <w:jc w:val="both"/>
      </w:pPr>
      <w:r>
        <w:t xml:space="preserve">Etage : 3 chambres avec placards, salle de bains et wc.</w:t>
      </w:r>
    </w:p>
    <w:p>
      <w:pPr>
        <w:pStyle w:val="[Normal]"/>
        <w:jc w:val="both"/>
      </w:pPr>
      <w:r>
        <w:t xml:space="preserve">Petit cabanon de 8 m² dans le jardin.</w:t>
      </w:r>
    </w:p>
    <w:p>
      <w:pPr>
        <w:pStyle w:val="[Normal]"/>
        <w:jc w:val="both"/>
      </w:pPr>
      <w:r>
        <w:t xml:space="preserve">Chauffage au gaz de ville.Tout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Perez  Cedric</w:t>
            </w:r>
          </w:p>
          <w:p>
            <w:pPr>
              <w:pStyle w:val="[Normal]"/>
              <w:jc w:val="center"/>
            </w:pPr>
            <w:r>
              <w:t xml:space="preserve">le bourg </w:t>
            </w:r>
          </w:p>
          <w:p>
            <w:pPr>
              <w:pStyle w:val="[Normal]"/>
              <w:jc w:val="center"/>
            </w:pPr>
            <w:r>
              <w:t xml:space="preserve">46090 MERCUES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16"/>
        </w:rPr>
      </w:pPr>
      <w:r>
        <w:rPr>
          <w:sz w:val="16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16"/>
        </w:rPr>
      </w:pPr>
      <w:r>
        <w:rPr>
          <w:sz w:val="16"/>
          <w:u w:val="single"/>
        </w:rPr>
        <w:t xml:space="preserve">Nouveau prix de vente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Le nouveau prix demandé - hors rémunération du mandataire - est de </w:t>
      </w:r>
      <w:r>
        <w:rPr>
          <w:b w:val="on"/>
          <w:sz w:val="16"/>
        </w:rPr>
        <w:t xml:space="preserve">175 000 € (CENT SOIXANTE-QUINZE MILLE EUROS)</w:t>
      </w:r>
      <w:r>
        <w:rPr>
          <w:sz w:val="16"/>
        </w:rPr>
        <w:t xml:space="preserve">, payable au plus tard le jour de la signature de l'acte définitif.</w:t>
      </w:r>
    </w:p>
    <w:p>
      <w:pPr>
        <w:pStyle w:val="[Normal]"/>
        <w:rPr>
          <w:sz w:val="16"/>
        </w:rPr>
      </w:pPr>
      <w:r>
        <w:rPr>
          <w:sz w:val="16"/>
          <w:u w:val="single"/>
        </w:rPr>
        <w:t xml:space="preserve">Rémunération du mandataire à charge acquéreur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En cas de réalisation de l'opération avec un acheteur présenté par le mandataire ou un mandataire substitué, le mandataire aura droit à une rémunération fixée à 10 000 € (DIX MILLE EUROS) TVA comprise, </w:t>
      </w:r>
      <w:r>
        <w:rPr>
          <w:b w:val="on"/>
          <w:sz w:val="16"/>
        </w:rPr>
        <w:t xml:space="preserve">à la charge de l'acquéreur</w:t>
      </w:r>
      <w:r>
        <w:rPr>
          <w:sz w:val="16"/>
        </w:rPr>
        <w:t xml:space="preserve">.</w:t>
      </w:r>
    </w:p>
    <w:p>
      <w:pPr>
        <w:pStyle w:val="[Normal]"/>
        <w:rPr>
          <w:sz w:val="16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sz w:val="16"/>
        </w:rPr>
        <w:t xml:space="preserve">Fait, à Cahors le 3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