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FAVEROLLES GERMAIN</w:t>
              <w:br w:type="textWrapping"/>
            </w:r>
            <w:r>
              <w:rPr>
                <w:sz w:val="22"/>
              </w:rPr>
              <w:t xml:space="preserve">Tél. : 0607787034 </w:t>
              <w:br w:type="textWrapping"/>
            </w:r>
            <w:r>
              <w:rPr>
                <w:sz w:val="22"/>
              </w:rPr>
              <w:t xml:space="preserve">Email : germain15@gmx.fr </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25168</w:t>
            </w:r>
          </w:p>
          <w:p>
            <w:pPr>
              <w:pStyle w:val="[Normal]"/>
              <w:rPr>
                <w:sz w:val="22"/>
              </w:rPr>
            </w:pPr>
            <w:r>
              <w:rPr>
                <w:sz w:val="22"/>
              </w:rPr>
              <w:t xml:space="preserve">Négociateur : Marcel CAR</w:t>
              <w:br w:type="textWrapping"/>
            </w:r>
            <w:r>
              <w:rPr>
                <w:sz w:val="22"/>
              </w:rPr>
              <w:t xml:space="preserve"> le : 25 mars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40000 à 100000 - Type de bien : Maison Contemporaine - Secteur ou code postal : CAHORS 46000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CA6855</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98 100 €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25 mars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FAVEROLLES GERMAIN</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