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771650" cy="127127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771650" cy="1271270"/>
                    </a:xfrm>
                    <a:prstGeom prst="rect">
                      <a:avLst/>
                    </a:prstGeom>
                  </pic:spPr>
                </pic:pic>
              </a:graphicData>
            </a:graphic>
          </wp:inline>
        </w:drawing>
      </w:r>
      <w:r>
        <w:rPr>
          <w:sz w:val="24"/>
        </w:rPr>
        <w:t xml:space="preserve"> </w:t>
      </w:r>
      <w:r>
        <w:drawing>
          <wp:inline distT="0" distB="0" distL="0" distR="0">
            <wp:extent cx="1790700" cy="12573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90700" cy="1257300"/>
                    </a:xfrm>
                    <a:prstGeom prst="rect">
                      <a:avLst/>
                    </a:prstGeom>
                  </pic:spPr>
                </pic:pic>
              </a:graphicData>
            </a:graphic>
          </wp:inline>
        </w:drawing>
      </w:r>
      <w:r>
        <w:rPr>
          <w:sz w:val="24"/>
        </w:rPr>
        <w:t xml:space="preserve"> </w:t>
      </w:r>
      <w:r>
        <w:drawing>
          <wp:inline distT="0" distB="0" distL="0" distR="0">
            <wp:extent cx="1790700" cy="124269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90700" cy="124269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5 février 2024, un(e) Maison Contemporaine sis 93 impasse des ramondies 46000 CAHORS appartenant à Mme LOPEZ Marie Thérrése S/T UDAF </w:t>
      </w:r>
    </w:p>
    <w:tbl>
      <w:tblPr>
        <w:tblW w:w="0" w:type="auto"/>
        <w:jc w:val="left"/>
        <w:tblInd w:w="30" w:type="dxa"/>
        <w:tblBorders>
          <w:top w:val="single" w:sz="4" w:space="0" w:color="auto"/>
          <w:left w:val="none"/>
          <w:bottom w:val="single" w:sz="4" w:space="0" w:color="auto"/>
          <w:right w:val="none"/>
          <w:insideH w:val="single" w:sz="4" w:space="0" w:color="auto"/>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périphérie maison contemporaine d'environ 110 m² sur un terrain clos de 1014 m² Rez de chaussée : garage, cellier, entrée. Etage : séjour cheminée en L donnant sur une terrasse cuisine, buanderie, WC, salle d'eau, 2 chambres. Chauffage électrique. Fenêtres bois double vitrage (1980), volets bois. Tout à l'égout Parcelle : AT- 379- Les informations sur les risques auquel ce bien est exposé sont disponibles sur le site Géorisques </w:t>
      </w:r>
      <w:r>
        <w:rPr>
          <w:color w:val="0000FF"/>
          <w:u w:val="single"/>
        </w:rPr>
        <w:t xml:space="preserve">www.georisques.gouv.fr</w:t>
      </w:r>
      <w:r>
        <w:t xml:space="preserve">    Parcelle : AT- 379 -   1 014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 Situation du bien</w:t>
      </w:r>
      <w:r>
        <w:rPr>
          <w:sz w:val="24"/>
        </w:rPr>
        <w:t xml:space="preserve">: 1ère Périphérie </w:t>
      </w:r>
      <w:r>
        <w:rPr>
          <w:b w:val="on"/>
          <w:sz w:val="24"/>
        </w:rPr>
        <w:t xml:space="preserve">Rez de chaussée:</w:t>
      </w:r>
      <w:r>
        <w:rPr>
          <w:sz w:val="24"/>
        </w:rPr>
        <w:t xml:space="preserve"> Cellier 13,87 m² Garage 80,57 m² Hall d'entrée 11,76</w:t>
      </w:r>
      <w:r>
        <w:rPr>
          <w:b w:val="on"/>
          <w:sz w:val="24"/>
        </w:rPr>
        <w:t xml:space="preserve"> 1er étage:</w:t>
      </w:r>
      <w:r>
        <w:rPr>
          <w:sz w:val="24"/>
        </w:rPr>
        <w:t xml:space="preserve"> Balcon 20 m² Buanderie 8,80 m² 2 Chambres 13,28 - 12,01 m² Couloir 5,91 m² Cuisine 10,58 m² Salle d'eau 7,34 m² Séjour chemi_née 39,47 m² WC 1,27 m² </w:t>
      </w:r>
      <w:r>
        <w:rPr>
          <w:b w:val="on"/>
          <w:sz w:val="24"/>
        </w:rPr>
        <w:t xml:space="preserve">Chauffage:</w:t>
      </w:r>
      <w:r>
        <w:rPr>
          <w:sz w:val="24"/>
        </w:rPr>
        <w:t xml:space="preserve"> Electrique </w:t>
      </w:r>
      <w:r>
        <w:rPr>
          <w:b w:val="on"/>
          <w:sz w:val="24"/>
        </w:rPr>
        <w:t xml:space="preserve">Equipements divers:</w:t>
      </w:r>
      <w:r>
        <w:rPr>
          <w:sz w:val="24"/>
        </w:rPr>
        <w:t xml:space="preserve">Adoucisseur d'eauTout à l'égout </w:t>
      </w:r>
      <w:r>
        <w:rPr>
          <w:b w:val="on"/>
          <w:sz w:val="24"/>
        </w:rPr>
        <w:t xml:space="preserve">Production eau chaude </w:t>
      </w:r>
      <w:r>
        <w:rPr>
          <w:sz w:val="24"/>
        </w:rPr>
        <w:t xml:space="preserve">ballon Cheminée </w:t>
      </w:r>
      <w:r>
        <w:rPr>
          <w:b w:val="on"/>
          <w:sz w:val="24"/>
        </w:rPr>
        <w:t xml:space="preserve">Fenêtres:</w:t>
      </w:r>
      <w:r>
        <w:rPr>
          <w:sz w:val="24"/>
        </w:rPr>
        <w:t xml:space="preserve"> Bois Double vitrage 1980 </w:t>
      </w:r>
      <w:r>
        <w:rPr>
          <w:b w:val="on"/>
          <w:sz w:val="24"/>
        </w:rPr>
        <w:t xml:space="preserve">Volets</w:t>
      </w:r>
      <w:r>
        <w:rPr>
          <w:sz w:val="24"/>
        </w:rPr>
        <w:t xml:space="preserve"> bois   </w:t>
      </w:r>
      <w:r>
        <w:rPr>
          <w:b w:val="on"/>
          <w:sz w:val="24"/>
        </w:rPr>
        <w:t xml:space="preserve">Terrain: </w:t>
      </w:r>
      <w:r>
        <w:rPr>
          <w:sz w:val="24"/>
        </w:rPr>
        <w:t xml:space="preserve">Arboré Cloturé Portail </w:t>
      </w:r>
      <w:r>
        <w:rPr>
          <w:b w:val="on"/>
          <w:sz w:val="24"/>
        </w:rPr>
        <w:t xml:space="preserve">Toiture</w:t>
      </w:r>
      <w:r>
        <w:rPr>
          <w:sz w:val="24"/>
        </w:rPr>
        <w:t xml:space="preserv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130 000 €</w:t>
      </w:r>
      <w:r>
        <w:rPr>
          <w:sz w:val="24"/>
        </w:rPr>
        <w:t xml:space="preserve"> (</w:t>
      </w:r>
      <w:r>
        <w:rPr>
          <w:b w:val="on"/>
          <w:sz w:val="24"/>
        </w:rPr>
        <w:t xml:space="preserve">CENT TRENTE MILLE EUROS</w:t>
      </w:r>
      <w:r>
        <w:rPr>
          <w:sz w:val="24"/>
        </w:rPr>
        <w:t xml:space="preserve">) et </w:t>
      </w:r>
      <w:r>
        <w:rPr>
          <w:b w:val="on"/>
          <w:sz w:val="24"/>
        </w:rPr>
        <w:t xml:space="preserve">135 000 €</w:t>
      </w:r>
      <w:r>
        <w:rPr>
          <w:sz w:val="24"/>
        </w:rPr>
        <w:t xml:space="preserve"> (</w:t>
      </w:r>
      <w:r>
        <w:rPr>
          <w:b w:val="on"/>
          <w:sz w:val="24"/>
        </w:rPr>
        <w:t xml:space="preserve">CENT TRENTE-CINQ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5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