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Chavatte Anne Marie  </w:t>
      </w:r>
      <w:r>
        <w:t xml:space="preserve">14 allée Van Gogh</w:t>
      </w:r>
      <w:r>
        <w:rPr>
          <w:color w:val="800080"/>
        </w:rPr>
        <w:t xml:space="preserve"> - </w:t>
      </w:r>
      <w:r>
        <w:t xml:space="preserve">59116</w:t>
      </w:r>
      <w:r>
        <w:rPr>
          <w:color w:val="800080"/>
        </w:rPr>
        <w:t xml:space="preserve"> </w:t>
      </w:r>
      <w:r>
        <w:t xml:space="preserve">HOUPLINES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5,26% soit 10 000 €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b w:val="on"/>
        </w:rPr>
        <w:t xml:space="preserve">A 	Cahors 			le 26 janvier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Chavatte Anne Marie  </w:t>
      </w:r>
      <w:r>
        <w:t xml:space="preserve">14 allée Van Gogh</w:t>
      </w:r>
      <w:r>
        <w:rPr>
          <w:color w:val="800080"/>
        </w:rPr>
        <w:t xml:space="preserve"> - </w:t>
      </w:r>
      <w:r>
        <w:t xml:space="preserve">59116</w:t>
      </w:r>
      <w:r>
        <w:rPr>
          <w:color w:val="800080"/>
        </w:rPr>
        <w:t xml:space="preserve"> </w:t>
      </w:r>
      <w:r>
        <w:t xml:space="preserve">HOUPLINES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156 chemin du Mirandol</w:t>
      </w:r>
      <w:r>
        <w:rPr>
          <w:color w:val="800080"/>
        </w:rPr>
        <w:t xml:space="preserve">  -</w:t>
      </w:r>
      <w:r>
        <w:t xml:space="preserve"> 46140</w:t>
      </w:r>
      <w:r>
        <w:rPr>
          <w:i w:val="on"/>
        </w:rPr>
        <w:t xml:space="preserve"> </w:t>
      </w:r>
      <w:r>
        <w:t xml:space="preserve">SAUZET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Propriété comprenant une maison d'habitation sur deux niveaux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2 pieces dont une voutée de 44 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ETAGE : 4 ch et pieces a vivre pour 122m² de surface habitable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DEPENDANCES : une belle grange en pierre de 100 m² au sol + auvent de 60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Terrain clos de 5771 m² cadastré A 1288/1289/1290/1291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à une fosse septique non conforme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190 000 € (CENT QUATRE-VINGT-DIX MILLE EUROS</w:t>
      </w:r>
      <w:r>
        <w:rPr>
          <w:b w:val="on"/>
        </w:rPr>
        <w:t xml:space="preserve">) </w:t>
      </w:r>
      <w:r>
        <w:t xml:space="preserve">(honoraires à la charge de l'ACQUEREUR tel que prévu ci-dessous. </w:t>
      </w:r>
    </w:p>
    <w:p>
      <w:pPr>
        <w:pStyle w:val="Normal"/>
        <w:jc w:val="both"/>
      </w:pPr>
      <w:r>
        <w:t xml:space="preserve">Au titre du présent mandat, le(s) vendeur(s) Madame Chavatte Anne Marie,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26/04/2025.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8 333 € HT soit 10 000 €</w:t>
      </w:r>
      <w:r>
        <w:rPr>
          <w:color w:val="0000FF"/>
        </w:rPr>
        <w:t xml:space="preserve"> (</w:t>
      </w:r>
      <w:r>
        <w:t xml:space="preserve">DIX MILLE EUROS) T.V.A. comprise, </w:t>
      </w:r>
      <w:r>
        <w:rPr>
          <w:b w:val="on"/>
        </w:rPr>
        <w:t xml:space="preserve">à la charge de l’acquéreur</w:t>
      </w:r>
      <w:r>
        <w:t xml:space="preserve"> soit 5,26%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26 janvier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Chavatte Anne Marie 14 allée Van Gogh 59116 HOUPLINES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6 869 sis 156 chemin du Mirandol 46140 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Chavatte Anne Marie 14 allée Van Gogh 59116 HOUPLINES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6 869 du bien sis 156 chemin du Mirandol 46140 SAUZET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