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Monsieur et Madame Zuccarelli  - </w:t>
      </w:r>
      <w:r>
        <w:rPr>
          <w:b w:val="on"/>
          <w:sz w:val="22"/>
        </w:rPr>
        <w:t xml:space="preserve">(merci de compléter vos identites respectives )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 avoir, grâce à l'intervention de l'Agence Immobilière Quercy transactions, visité le bien désigné ci-après  22 janvier 2024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CA6811 - 239 rue Anatole France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  <w:rPr>
          <w:sz w:val="16"/>
        </w:rPr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16"/>
        </w:rPr>
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</w:t>
      </w:r>
      <w:r>
        <w:rPr>
          <w:sz w:val="16"/>
        </w:rPr>
        <w:t xml:space="preserve"> C</w:t>
      </w:r>
      <w:r>
        <w:rPr>
          <w:color w:val="000000"/>
          <w:sz w:val="16"/>
        </w:rPr>
        <w:t xml:space="preserve">hauffage central au gaz de ville. Fenêtres double vitrage et volets roulants électriques.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sz w:val="16"/>
        </w:rPr>
        <w:t xml:space="preserve">Les informations sur les risques auquel ce bien est exposé sont disponibles sur le site Géorisques </w:t>
      </w:r>
      <w:r>
        <w:rPr>
          <w:color w:val="0000FF"/>
          <w:sz w:val="16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l'indivision Bernatas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230000 € (DEUX CENT TRENTE MILLE EUROS).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</w:rPr>
        <w:t xml:space="preserve">Ce prix s'entend  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1- partie apport personnel : (preciser montant)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                               2- montant emprunt : </w:t>
      </w:r>
      <w:r>
        <w:rPr>
          <w:sz w:val="24"/>
        </w:rPr>
        <w:t xml:space="preserve">(preciser montant)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25 janvier 2024  pour la réponse des propriétaires.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Nous déclarons qu'en cas d'accord des propriétaires, nous régulariserons  un  compromis de vente notarié.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Notre notaire pour cette transaction sera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22 janvier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230000 euros  ( deux cent trente mille euros)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