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12 janvier 2024, un(e) une maison qui doit être transformée en locaux commerciaux sis 256 bis avenue Maryse Bastié 46000 CAHORS appartenant à   la SCI  Duaire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r>
        <w:rPr>
          <w:sz w:val="24"/>
        </w:rPr>
        <w:t xml:space="preserve">Zone commerciale Cahors avenue Maryse Bastié. 300 M² de bureaux ou de locaux commerciaux Le prix moyen constaté sur la zone se situe entre 11 euros et douze euros le M². Les informations sur les risques auquel ce bien est exposé sont disponibles sur le site Géorisques </w:t>
      </w:r>
      <w:r>
        <w:rPr>
          <w:color w:val="0000FF"/>
          <w:sz w:val="24"/>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N’étant pas en mesure de vérifier les éventuelles servitudes, nuisances, ou autres troubles pouvant affecter la propriété et le reflet du marché locatif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janvier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