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11877"/>
      </w:tblGrid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Maison Contemporaine</w:t>
            </w:r>
            <w:r>
              <w:rPr>
                <w:rFonts w:ascii="Century Gothic" w:hAnsi="Century Gothic" w:eastAsia="Century Gothic"/>
                <w:sz w:val="36"/>
              </w:rPr>
              <w:t xml:space="preserve"> - </w:t>
            </w:r>
            <w:r>
              <w:rPr>
                <w:rFonts w:ascii="Century Gothic" w:hAnsi="Century Gothic" w:eastAsia="Century Gothic"/>
                <w:b w:val="on"/>
                <w:color w:val="000080"/>
                <w:sz w:val="36"/>
              </w:rPr>
              <w:t xml:space="preserve">CAHORS</w:t>
            </w:r>
          </w:p>
          <w:p>
            <w:pPr>
              <w:pStyle w:val="[Normal]"/>
              <w:jc w:val="center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sz w:val="12"/>
                    </w:rPr>
                  </w:pPr>
                  <w:r>
                    <w:drawing>
                      <wp:inline distT="0" distB="0" distL="0" distR="0">
                        <wp:extent cx="5486400" cy="4114800"/>
                        <wp:docPr id="2" name="_tx_id_2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0000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c>
                <w:tcPr>
                  <w:tcW w:w="11786" w:type="dxa"/>
                  <w:tcBorders>
                    <w:bottom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color w:val="000080"/>
                      <w:sz w:val="14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20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</w:rPr>
                    <w:t xml:space="preserve">REF : CA6854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  <w:sz w:val="12"/>
                    </w:rPr>
                  </w:pP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Cahors, dans un quartier résidentiel, proche commerces et bus, maison mitoyenne à rafraîchir. Rez-de-jardin : une entrée, un wc, une cuisine, un séjour donnant sur une véranda avec accès jardinn cheminée décorative. Etage : 3 chambres dont une avec balcon, une salle de bains. Jardin arboré et clos de 460m². Garage indépendant. Cabanon. Toiture et gouttières refaites en 2013. Fenêtres double vitrage. Chauffage gaz de ville.</w:t>
                  </w:r>
                </w:p>
                <w:p>
                  <w:pPr>
                    <w:pStyle w:val="[Normal]"/>
                    <w:ind w:left="296" w:right="113"/>
                    <w:jc w:val="both"/>
                    <w:rPr>
                      <w:rFonts w:ascii="Century Gothic" w:hAnsi="Century Gothic" w:eastAsia="Century Gothic"/>
                      <w:b w:val="on"/>
                      <w:sz w:val="28"/>
                    </w:rPr>
                  </w:pPr>
                  <w:r>
                    <w:rPr>
                      <w:rFonts w:ascii="Century Gothic" w:hAnsi="Century Gothic" w:eastAsia="Century Gothic"/>
                      <w:sz w:val="22"/>
                    </w:rPr>
                    <w:t xml:space="preserve">Les informations sur les risques auquel ce bien est exposé sont disponibles sur le site Géorisques www.georisques.gouv.fr</w:t>
                  </w:r>
                </w:p>
                <w:p>
                  <w:pPr>
                    <w:pStyle w:val="[Normal]"/>
                    <w:ind w:left="69" w:right="113"/>
                    <w:jc w:val="both"/>
                    <w:rPr>
                      <w:rFonts w:ascii="Century Gothic" w:hAnsi="Century Gothic" w:eastAsia="Century Gothic"/>
                      <w:b w:val="on"/>
                      <w:sz w:val="16"/>
                    </w:rPr>
                  </w:pP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color w:val="000080"/>
                      <w:sz w:val="32"/>
                    </w:rPr>
                    <w:t xml:space="preserve">Prix : 108 500 € *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  <w:b w:val="on"/>
                    </w:rPr>
                  </w:pP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* Honoraires à charge de l'acquéreur : 8,50% soit 100 000 €</w:t>
                  </w:r>
                  <w:r>
                    <w:rPr>
                      <w:rFonts w:ascii="Century Gothic" w:hAnsi="Century Gothic" w:eastAsia="Century Gothic"/>
                      <w:b w:val="on"/>
                    </w:rPr>
                    <w:t xml:space="preserve"> 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net vendeur.</w:t>
                  </w:r>
                </w:p>
                <w:p>
                  <w:pPr>
                    <w:pStyle w:val="[Normal]"/>
                    <w:jc w:val="center"/>
                    <w:rPr>
                      <w:rFonts w:ascii="Century Gothic" w:hAnsi="Century Gothic" w:eastAsia="Century Gothic"/>
                    </w:rPr>
                  </w:pPr>
                </w:p>
              </w:tc>
            </w:tr>
          </w:tbl>
          <w:tbl>
            <w:tblPr>
              <w:tblW w:w="0" w:type="auto"/>
              <w:jc w:val="left"/>
              <w:tblInd w:w="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893"/>
              <w:gridCol w:w="5893"/>
            </w:tblGrid>
            <w:tr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BODY"/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9072"/>
                      <w:tab w:val="left" w:pos="10206"/>
                      <w:tab w:val="left" w:pos="11340"/>
                      <w:tab w:val="left" w:pos="12474"/>
                      <w:tab w:val="left" w:pos="13608"/>
                      <w:tab w:val="left" w:pos="14742"/>
                      <w:tab w:val="left" w:pos="15876"/>
                    </w:tabs>
                    <w:spacing w:line="240" w:lineRule="auto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Habitable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78 m²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Surface Terrain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460 m²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N° de chambres : 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3 </w:t>
                    <w:br w:type="textWrapping"/>
                  </w: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Etat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 A rafraîchir </w:t>
                  </w:r>
                </w:p>
              </w:tc>
              <w:tc>
                <w:tcPr>
                  <w:tcW w:w="5893" w:type="dxa"/>
                  <w:tcBorders>
                    <w:top w:val="nil"/>
                  </w:tcBorders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Année de construction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1956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Chauffage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Gaz de ville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b w:val="on"/>
                      <w:sz w:val="18"/>
                    </w:rPr>
                    <w:t xml:space="preserve">Taxe Foncière :</w:t>
                  </w:r>
                  <w:r>
                    <w:rPr>
                      <w:rFonts w:ascii="Century Gothic" w:hAnsi="Century Gothic" w:eastAsia="Century Gothic"/>
                      <w:sz w:val="18"/>
                    </w:rPr>
                    <w:t xml:space="preserve"> 1 400 € </w:t>
                  </w:r>
                </w:p>
              </w:tc>
            </w:tr>
          </w:tbl>
          <w:p>
            <w:pPr>
              <w:pStyle w:val="[Normal]"/>
              <w:ind w:left="324"/>
              <w:rPr>
                <w:rFonts w:ascii="Century Gothic" w:hAnsi="Century Gothic" w:eastAsia="Century Gothic"/>
                <w:sz w:val="12"/>
              </w:rPr>
            </w:pPr>
          </w:p>
          <w:tbl>
            <w:tblPr>
              <w:tblW w:w="0" w:type="auto"/>
              <w:jc w:val="left"/>
              <w:tblInd w:w="356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5537"/>
              <w:gridCol w:w="5893"/>
            </w:tblGrid>
            <w:tr>
              <w:tc>
                <w:tcPr>
                  <w:tcW w:w="5537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Situation du bien:</w:t>
                  </w:r>
                </w:p>
                <w:p>
                  <w:pPr>
                    <w:pStyle w:val="Détail"/>
                  </w:pPr>
                  <w:r>
                    <w:t xml:space="preserve">1ère Périphérie</w:t>
                  </w:r>
                </w:p>
                <w:p>
                  <w:pPr>
                    <w:pStyle w:val="Type de détail"/>
                  </w:pPr>
                  <w:r>
                    <w:t xml:space="preserve">Rez de Jardin:</w:t>
                  </w:r>
                </w:p>
                <w:p>
                  <w:pPr>
                    <w:pStyle w:val="Détail"/>
                  </w:pPr>
                  <w:r>
                    <w:t xml:space="preserve">Cuisine 6,30m²</w:t>
                  </w:r>
                </w:p>
                <w:p>
                  <w:pPr>
                    <w:pStyle w:val="Détail"/>
                  </w:pPr>
                  <w:r>
                    <w:t xml:space="preserve">Hall d'entrée 5,70m²</w:t>
                  </w:r>
                </w:p>
                <w:p>
                  <w:pPr>
                    <w:pStyle w:val="Détail"/>
                  </w:pPr>
                  <w:r>
                    <w:t xml:space="preserve">Salle à manger 11,05m² donnant sur véranda 12m² (store électrique)</w:t>
                  </w:r>
                </w:p>
                <w:p>
                  <w:pPr>
                    <w:pStyle w:val="Détail"/>
                  </w:pPr>
                  <w:r>
                    <w:t xml:space="preserve">Salon 14,15m² avec cheminée ouverte</w:t>
                  </w:r>
                </w:p>
                <w:p>
                  <w:pPr>
                    <w:pStyle w:val="Détail"/>
                  </w:pPr>
                  <w:r>
                    <w:t xml:space="preserve">WC 1,37m²</w:t>
                  </w:r>
                </w:p>
                <w:p>
                  <w:pPr>
                    <w:pStyle w:val="Type de détail"/>
                  </w:pPr>
                  <w:r>
                    <w:t xml:space="preserve">1er étage:</w:t>
                  </w:r>
                </w:p>
                <w:p>
                  <w:pPr>
                    <w:pStyle w:val="Détail"/>
                  </w:pPr>
                  <w:r>
                    <w:t xml:space="preserve">3 Chambres 9,40m² -  13m² - 9,40m² avec balcon 5,70m²</w:t>
                  </w:r>
                </w:p>
                <w:p>
                  <w:pPr>
                    <w:pStyle w:val="Détail"/>
                  </w:pPr>
                  <w:r>
                    <w:t xml:space="preserve">Palier 1,96m²</w:t>
                  </w:r>
                </w:p>
                <w:p>
                  <w:pPr>
                    <w:pStyle w:val="Détail"/>
                  </w:pPr>
                  <w:r>
                    <w:t xml:space="preserve">Salle de bains 6m² avec placard</w:t>
                  </w:r>
                </w:p>
                <w:p>
                  <w:pPr>
                    <w:pStyle w:val="Type de détail"/>
                  </w:pPr>
                  <w:r>
                    <w:t xml:space="preserve">Dépendances:</w:t>
                  </w:r>
                </w:p>
                <w:p>
                  <w:pPr>
                    <w:pStyle w:val="Détail"/>
                  </w:pPr>
                  <w:r>
                    <w:t xml:space="preserve">Cabanon 10,50m²</w:t>
                  </w:r>
                </w:p>
                <w:p>
                  <w:pPr>
                    <w:pStyle w:val="Détail"/>
                  </w:pPr>
                  <w:r>
                    <w:t xml:space="preserve">Garage 17m²</w:t>
                  </w:r>
                </w:p>
                <w:p>
                  <w:pPr>
                    <w:pStyle w:val="Type de détail"/>
                  </w:pPr>
                  <w:r>
                    <w:t xml:space="preserve">DPE:</w:t>
                  </w:r>
                </w:p>
                <w:p>
                  <w:pPr>
                    <w:pStyle w:val="Détail"/>
                  </w:pPr>
                  <w:r>
                    <w:t xml:space="preserve">Consommation énergétique en énergie primaire 206,00 KWHep/m²an</w:t>
                  </w:r>
                </w:p>
                <w:p>
                  <w:pPr>
                    <w:pStyle w:val="Détail"/>
                  </w:pPr>
                  <w:r>
                    <w:t xml:space="preserve">Emission de gaz à effet de serre 44,00 Kgco2/m²an</w:t>
                  </w:r>
                </w:p>
                <w:p>
                  <w:pPr>
                    <w:pStyle w:val="Détail"/>
                  </w:pPr>
                  <w:r>
                    <w:t xml:space="preserve">Date de réalisation DPE (jj/mm/aaaa) 07/12/2023 </w:t>
                  </w:r>
                </w:p>
                <w:p>
                  <w:pPr>
                    <w:pStyle w:val="[Normal]"/>
                    <w:ind w:left="324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  <w:tc>
                <w:tcPr>
                  <w:tcW w:w="5893" w:type="dxa"/>
                  <w:shd w:val="clear" w:fill="auto"/>
                  <w:vAlign w:val="top"/>
                </w:tcPr>
                <w:p>
                  <w:pPr>
                    <w:pStyle w:val="Type de détail"/>
                  </w:pPr>
                  <w:r>
                    <w:t xml:space="preserve">DPE (suite):</w:t>
                  </w:r>
                </w:p>
                <w:p>
                  <w:pPr>
                    <w:pStyle w:val="Détail"/>
                  </w:pPr>
                  <w:r>
                    <w:t xml:space="preserve">Montant bas supposé et théorique des dépenses énergétiques 1 093,00 €</w:t>
                  </w:r>
                </w:p>
                <w:p>
                  <w:pPr>
                    <w:pStyle w:val="Détail"/>
                  </w:pPr>
                  <w:r>
                    <w:t xml:space="preserve">Montant haut supposé et théorique des dépenses énergétiques 1 479,00 €</w:t>
                  </w:r>
                </w:p>
                <w:p>
                  <w:pPr>
                    <w:pStyle w:val="Type de détail"/>
                  </w:pPr>
                  <w:r>
                    <w:t xml:space="preserve">Chauffage:</w:t>
                  </w:r>
                </w:p>
                <w:p>
                  <w:pPr>
                    <w:pStyle w:val="Détail"/>
                  </w:pPr>
                  <w:r>
                    <w:t xml:space="preserve">CC Gaz de ville - chaudière Saunier Duval</w:t>
                  </w:r>
                </w:p>
                <w:p>
                  <w:pPr>
                    <w:pStyle w:val="Type de détail"/>
                  </w:pPr>
                  <w:r>
                    <w:t xml:space="preserve">Equipements divers:</w:t>
                  </w:r>
                </w:p>
                <w:p>
                  <w:pPr>
                    <w:pStyle w:val="Détail"/>
                  </w:pPr>
                  <w:r>
                    <w:t xml:space="preserve">Tout à l'égout</w:t>
                  </w:r>
                </w:p>
                <w:p>
                  <w:pPr>
                    <w:pStyle w:val="Détail"/>
                  </w:pPr>
                  <w:r>
                    <w:t xml:space="preserve">Gaz de ville</w:t>
                  </w:r>
                </w:p>
                <w:p>
                  <w:pPr>
                    <w:pStyle w:val="Détail"/>
                  </w:pPr>
                  <w:r>
                    <w:t xml:space="preserve">Production eau chaude par chaudière</w:t>
                  </w:r>
                </w:p>
                <w:p>
                  <w:pPr>
                    <w:pStyle w:val="Type de détail"/>
                  </w:pPr>
                  <w:r>
                    <w:t xml:space="preserve">Fenêtres:</w:t>
                  </w:r>
                </w:p>
                <w:p>
                  <w:pPr>
                    <w:pStyle w:val="Détail"/>
                  </w:pPr>
                  <w:r>
                    <w:t xml:space="preserve">PVC double vitrage</w:t>
                  </w:r>
                </w:p>
                <w:p>
                  <w:pPr>
                    <w:pStyle w:val="Détail"/>
                  </w:pPr>
                  <w:r>
                    <w:t xml:space="preserve">Volets bois</w:t>
                  </w:r>
                </w:p>
                <w:p>
                  <w:pPr>
                    <w:pStyle w:val="Type de détail"/>
                  </w:pPr>
                  <w:r>
                    <w:t xml:space="preserve">Services:</w:t>
                  </w:r>
                </w:p>
                <w:p>
                  <w:pPr>
                    <w:pStyle w:val="Détail"/>
                  </w:pPr>
                  <w:r>
                    <w:t xml:space="preserve">Aéroport Toulouse-Blagnac 1h15</w:t>
                  </w:r>
                </w:p>
                <w:p>
                  <w:pPr>
                    <w:pStyle w:val="Détail"/>
                  </w:pPr>
                  <w:r>
                    <w:t xml:space="preserve">Autoroute 15mn</w:t>
                  </w:r>
                </w:p>
                <w:p>
                  <w:pPr>
                    <w:pStyle w:val="Détail"/>
                  </w:pPr>
                  <w:r>
                    <w:t xml:space="preserve">Commerces 500m</w:t>
                  </w:r>
                </w:p>
                <w:p>
                  <w:pPr>
                    <w:pStyle w:val="Détail"/>
                  </w:pPr>
                  <w:r>
                    <w:t xml:space="preserve">Ecole à proximité</w:t>
                  </w:r>
                </w:p>
                <w:p>
                  <w:pPr>
                    <w:pStyle w:val="Détail"/>
                  </w:pPr>
                  <w:r>
                    <w:t xml:space="preserve">Gare 2km</w:t>
                  </w:r>
                </w:p>
                <w:p>
                  <w:pPr>
                    <w:pStyle w:val="Détail"/>
                  </w:pPr>
                  <w:r>
                    <w:t xml:space="preserve">Hôpital 2km</w:t>
                  </w:r>
                </w:p>
                <w:p>
                  <w:pPr>
                    <w:pStyle w:val="Détail"/>
                  </w:pPr>
                  <w:r>
                    <w:t xml:space="preserve">Internet / ADSL</w:t>
                  </w:r>
                </w:p>
                <w:p>
                  <w:pPr>
                    <w:pStyle w:val="Type de détail"/>
                  </w:pPr>
                  <w:r>
                    <w:t xml:space="preserve">Terrain:</w:t>
                  </w:r>
                </w:p>
                <w:p>
                  <w:pPr>
                    <w:pStyle w:val="Détail"/>
                  </w:pPr>
                  <w:r>
                    <w:t xml:space="preserve">Arboré</w:t>
                  </w:r>
                </w:p>
                <w:p>
                  <w:pPr>
                    <w:pStyle w:val="Détail"/>
                  </w:pPr>
                  <w:r>
                    <w:t xml:space="preserve">Cloturé</w:t>
                  </w:r>
                </w:p>
                <w:p>
                  <w:pPr>
                    <w:pStyle w:val="Détail"/>
                  </w:pPr>
                  <w:r>
                    <w:t xml:space="preserve">Portail</w:t>
                  </w:r>
                </w:p>
                <w:p>
                  <w:pPr>
                    <w:pStyle w:val="Type de détail"/>
                  </w:pPr>
                  <w:r>
                    <w:t xml:space="preserve">Toiture:</w:t>
                  </w:r>
                </w:p>
                <w:p>
                  <w:pPr>
                    <w:pStyle w:val="Détail"/>
                  </w:pPr>
                  <w:r>
                    <w:t xml:space="preserve">Tuiles refaite entièrement en 2013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sz w:val="18"/>
                    </w:rPr>
                  </w:pP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4"/>
              </w:rPr>
            </w:pPr>
          </w:p>
          <w:tbl>
            <w:tblPr>
              <w:tblW w:w="0" w:type="auto"/>
              <w:jc w:val="left"/>
              <w:tblInd w:w="0" w:type="dxa"/>
              <w:tblBorders>
                <w:top w:val="single" w:sz="6" w:space="0" w:color="C0C0C0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  <w:tblCellMar>
                <w:top w:w="0" w:type="dxa"/>
                <w:left w:w="36" w:type="dxa"/>
                <w:bottom w:w="0" w:type="dxa"/>
                <w:right w:w="36" w:type="dxa"/>
              </w:tblCellMar>
            </w:tblPr>
            <w:tblGrid>
              <w:gridCol w:w="11786"/>
            </w:tblGrid>
            <w:tr>
              <w:tc>
                <w:tcPr>
                  <w:tcW w:w="11786" w:type="dxa"/>
                  <w:shd w:val="clear" w:fill="auto"/>
                  <w:vAlign w:val="top"/>
                </w:tcPr>
                <w:p>
                  <w:pPr>
                    <w:pStyle w:val="[Normal]"/>
                    <w:rPr>
                      <w:rFonts w:ascii="Century Gothic" w:hAnsi="Century Gothic" w:eastAsia="Century Gothic"/>
                      <w:sz w:val="22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</w:t>
                  </w:r>
                </w:p>
                <w:p>
                  <w:pPr>
                    <w:pStyle w:val="[Normal]"/>
                    <w:rPr>
                      <w:rFonts w:ascii="Century Gothic" w:hAnsi="Century Gothic" w:eastAsia="Century Gothic"/>
                      <w:color w:val="000000"/>
                      <w:sz w:val="18"/>
                    </w:rPr>
                  </w:pPr>
                  <w:r>
                    <w:rPr>
                      <w:rFonts w:ascii="Century Gothic" w:hAnsi="Century Gothic" w:eastAsia="Century Gothic"/>
                      <w:sz w:val="4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06500"/>
                        <wp:docPr id="3" name="_tx_id_3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/>
                              </pic:nvPicPr>
                              <pic:blipFill>
                                <a:blip r:embed="rId0000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</w:t>
                  </w:r>
                  <w:r>
                    <w:drawing>
                      <wp:inline distT="0" distB="0" distL="0" distR="0">
                        <wp:extent cx="1373505" cy="1233170"/>
                        <wp:docPr id="4" name="_tx_id_4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/>
                              </pic:nvPicPr>
                              <pic:blipFill>
                                <a:blip r:embed="rId000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05" cy="1233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entury Gothic" w:hAnsi="Century Gothic" w:eastAsia="Century Gothic"/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drawing>
                      <wp:inline distT="0" distB="0" distL="0" distR="0">
                        <wp:extent cx="1114425" cy="1114425"/>
                        <wp:docPr id="5" name="_tx_id_5_"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/>
                                <pic:cNvPicPr/>
                              </pic:nvPicPr>
                              <pic:blipFill>
                                <a:blip r:embed="rId000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[Normal]"/>
              <w:jc w:val="center"/>
              <w:rPr>
                <w:rFonts w:ascii="Century Gothic" w:hAnsi="Century Gothic" w:eastAsia="Century Gothic"/>
                <w:sz w:val="2"/>
              </w:rPr>
            </w:pPr>
          </w:p>
        </w:tc>
      </w:tr>
      <w:tr>
        <w:tc>
          <w:tcPr>
            <w:tcW w:w="11877" w:type="dxa"/>
            <w:shd w:val="clear" w:fill="auto"/>
            <w:vAlign w:val="top"/>
          </w:tcPr>
          <w:p>
            <w:pPr>
              <w:pStyle w:val="[Normal]"/>
              <w:jc w:val="center"/>
              <w:rPr>
                <w:rFonts w:ascii="Century Gothic" w:hAnsi="Century Gothic" w:eastAsia="Century Gothic"/>
                <w:sz w:val="8"/>
              </w:rPr>
            </w:pPr>
          </w:p>
        </w:tc>
      </w:tr>
    </w:tbl>
    <w:p>
      <w:pPr>
        <w:pStyle w:val="[Normal]"/>
        <w:jc w:val="center"/>
        <w:rPr>
          <w:rFonts w:ascii="Century Gothic" w:hAnsi="Century Gothic" w:eastAsia="Century Gothic"/>
          <w:color w:val="FFFFFF"/>
          <w:sz w:val="2"/>
        </w:rPr>
      </w:pPr>
      <w:r>
        <w:rPr>
          <w:rFonts w:ascii="Century Gothic" w:hAnsi="Century Gothic" w:eastAsia="Century Gothic"/>
          <w:color w:val="FFFFFF"/>
          <w:sz w:val="2"/>
        </w:rPr>
        <w:t xml:space="preserve"> - Tel: </w:t>
      </w:r>
      <w:r>
        <w:rPr>
          <w:rFonts w:ascii="Century Gothic" w:hAnsi="Century Gothic" w:eastAsia="Century Gothic"/>
          <w:color w:val="FFFFFF"/>
          <w:sz w:val="2"/>
        </w:rPr>
        <w:t xml:space="preserve">«tel_agence</w:t>
      </w:r>
      <w:r>
        <w:rPr>
          <w:rFonts w:ascii="Century Gothic" w:hAnsi="Century Gothic" w:eastAsia="Century Gothic"/>
          <w:color w:val="FFFFFF"/>
          <w:sz w:val="2"/>
        </w:rPr>
        <w:t xml:space="preserve">-</w:t>
      </w:r>
    </w:p>
    <w:sectPr>
      <w:headerReference w:type="default" r:id="rId00010"/>
      <w:footerReference w:type="default" r:id="rId00011"/>
      <w:type w:val="continuous"/>
      <w:pgSz w:w="11906" w:h="16838"/>
      <w:pgMar w:top="0" w:right="0" w:bottom="0" w:left="0" w:header="0" w:footer="0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Century Gothic">
    <w:charset w:val="01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10455"/>
      <w:gridCol w:w="1425"/>
    </w:tblGrid>
    <w:tr>
      <w:tc>
        <w:tcPr>
          <w:tcW w:w="11880" w:type="dxa"/>
          <w:gridSpan w:val="2"/>
          <w:shd w:val="clear" w:fill="000080"/>
          <w:vAlign w:val="top"/>
        </w:tcPr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0"/>
            </w:rPr>
          </w:pPr>
          <w:r>
            <w:rPr>
              <w:rFonts w:ascii="Century Gothic" w:hAnsi="Century Gothic" w:eastAsia="Century Gothic"/>
              <w:b w:val="on"/>
              <w:color w:val="FFFFFF"/>
              <w:sz w:val="20"/>
            </w:rPr>
            <w:t xml:space="preserve">QUERCY TRANSACTIONS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- 3, Place Jean-Jacques Chapou - 46000 CAHORS - Tel: 05 65 53 24 76 </w:t>
          </w:r>
        </w:p>
        <w:p>
          <w:pPr>
            <w:pStyle w:val="[Normal]"/>
            <w:jc w:val="center"/>
            <w:rPr>
              <w:rFonts w:ascii="Century Gothic" w:hAnsi="Century Gothic" w:eastAsia="Century Gothic"/>
              <w:color w:val="FFFFFF"/>
              <w:sz w:val="22"/>
            </w:rPr>
          </w:pPr>
          <w:r>
            <w:rPr>
              <w:rFonts w:ascii="Century Gothic" w:hAnsi="Century Gothic" w:eastAsia="Century Gothic"/>
              <w:color w:val="FFFFFF"/>
              <w:sz w:val="20"/>
            </w:rPr>
            <w:t xml:space="preserve">Email : contact@quercy-transactions.com - Site web : </w:t>
          </w:r>
          <w:r>
            <w:rPr>
              <w:rFonts w:ascii="Century Gothic" w:hAnsi="Century Gothic" w:eastAsia="Century Gothic"/>
              <w:color w:val="FFFFFF"/>
              <w:sz w:val="20"/>
            </w:rPr>
            <w:t xml:space="preserve">www.quercy-transactions.com - Renseignements non contractuels</w:t>
          </w:r>
        </w:p>
      </w:tc>
    </w:tr>
  </w:tbl>
  <w:p>
    <w:pPr>
      <w:pStyle w:val="[Normal]"/>
      <w:rPr>
        <w:rFonts w:ascii="Century Gothic" w:hAnsi="Century Gothic" w:eastAsia="Century Gothic"/>
        <w:color w:val="FFFFFF"/>
        <w:sz w:val="22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[Normal]"/>
    </w:pPr>
    <w:r>
      <w:drawing>
        <wp:anchor distT="12700" distB="12700" distL="12700" distR="12700" simplePos="0" relativeHeight="1000000" behindDoc="0" locked="0" layoutInCell="1" allowOverlap="1" hidden="false">
          <wp:simplePos x="0" y="0"/>
          <wp:positionH relativeFrom="column">
            <wp:posOffset>19050</wp:posOffset>
          </wp:positionH>
          <wp:positionV relativeFrom="paragraph">
            <wp:posOffset>12700</wp:posOffset>
          </wp:positionV>
          <wp:extent cx="7492365" cy="668655"/>
          <wp:wrapSquare wrapText="bothSides"/>
          <wp:docPr id="1" name="_tx_id_1_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49236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[Normal]"/>
      <w:jc w:val="center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BODY">
    <w:name w:val="BODY"/>
    <w:basedOn w:val="[Normal]"/>
    <w:next w:val="BODY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0" w:lineRule="auto"/>
    </w:pPr>
    <w:rPr/>
  </w:style>
  <w:style w:type="paragraph" w:styleId="Normal">
    <w:name w:val="Normal"/>
    <w:next w:val="Normal"/>
    <w:qFormat/>
    <w:pPr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>
      <w:rFonts w:ascii="Century Gothic" w:hAnsi="Century Gothic" w:eastAsia="Century Gothic"/>
      <w:color w:val="000000"/>
      <w:sz w:val="18"/>
    </w:rPr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10" Type="http://schemas.openxmlformats.org/officeDocument/2006/relationships/header" Target="header0001.xml"/>
	<Relationship Id="rId00011" Type="http://schemas.openxmlformats.org/officeDocument/2006/relationships/footer" Target="footer0001.xml"/>
	<Relationship Id="rId00006" Type="http://schemas.openxmlformats.org/officeDocument/2006/relationships/image" Target="media/image0002.jpg"/>
	<Relationship Id="rId00007" Type="http://schemas.openxmlformats.org/officeDocument/2006/relationships/image" Target="media/image0003.jpg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