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GARONNE, au cœur d'un village typique, maison de caractère d'environ 300 m² de surface habitable avec piscine sur un terrain d’environ 1376 m². Rez-de-chaussée : entrée, 3 salons, salle de bains, salle d'eau /wc, cuisine, wc, salle à manger. Etage : 4 chambres, rangement. Etage indépendant : 2 chambres, salle d'eau/wc. 2ème étage : 2 chambres, salle d'eau/wc.Tout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Vestiaire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Salle d'eau wc 2,72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Vierge - consos non exploitables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23/07/2020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