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965835" cy="12858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965835" cy="128587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965835" cy="12858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65835" cy="128587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Appartement</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coup de coeur pour cet appartement lumineux, traversant, jouissant d'une belle vue dégagée depuis ses deux grands balcons.</w:t>
                  </w:r>
                </w:p>
                <w:p>
                  <w:pPr>
                    <w:pStyle w:val="[Normal]"/>
                    <w:ind w:right="113"/>
                    <w:jc w:val="both"/>
                    <w:rPr>
                      <w:rFonts w:ascii="Century Gothic" w:hAnsi="Century Gothic" w:eastAsia="Century Gothic"/>
                      <w:sz w:val="20"/>
                    </w:rPr>
                  </w:pPr>
                  <w:r>
                    <w:rPr>
                      <w:rFonts w:ascii="Century Gothic" w:hAnsi="Century Gothic" w:eastAsia="Century Gothic"/>
                      <w:sz w:val="20"/>
                    </w:rPr>
                    <w:t xml:space="preserve">Vous profiterez aussi d'un parking et local à vélos communs, ainsi qu'un grand cellier privatif. Le bus, à 2 pas, rejoint le centre ville de Cahors.</w:t>
                  </w:r>
                </w:p>
                <w:p>
                  <w:pPr>
                    <w:pStyle w:val="[Normal]"/>
                    <w:ind w:right="113"/>
                    <w:jc w:val="both"/>
                    <w:rPr>
                      <w:rFonts w:ascii="Century Gothic" w:hAnsi="Century Gothic" w:eastAsia="Century Gothic"/>
                      <w:sz w:val="20"/>
                    </w:rPr>
                  </w:pPr>
                  <w:r>
                    <w:rPr>
                      <w:rFonts w:ascii="Century Gothic" w:hAnsi="Century Gothic" w:eastAsia="Century Gothic"/>
                      <w:sz w:val="20"/>
                    </w:rPr>
                    <w:t xml:space="preserve">Une grande cuisine ouvrant sur un des balcons, un séjour ouvrant sur l'autre balcon, deux chambres, une salle de bain, un w.c. séparé, de nombreux placards composent cet appartement, au deuxième étage et dernier étage d'un petit immeuble agréablement situé dans un quartier résidentiel, entouré de maisons.</w:t>
                  </w:r>
                </w:p>
                <w:p>
                  <w:pPr>
                    <w:pStyle w:val="[Normal]"/>
                    <w:ind w:right="113"/>
                    <w:jc w:val="both"/>
                    <w:rPr>
                      <w:rFonts w:ascii="Century Gothic" w:hAnsi="Century Gothic" w:eastAsia="Century Gothic"/>
                      <w:b w:val="on"/>
                      <w:sz w:val="28"/>
                    </w:rPr>
                  </w:pPr>
                  <w:r>
                    <w:rPr>
                      <w:rFonts w:ascii="Century Gothic" w:hAnsi="Century Gothic" w:eastAsia="Century Gothic"/>
                      <w:sz w:val="20"/>
                    </w:rPr>
                    <w:t xml:space="preserve">Les informations sur les risques auquel ce bien est exposé sont disponibles sur le site Géorisques www.georisques.gouv.fr</w:t>
                  </w: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100 905 €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8,50% TTC</w:t>
                    <w:br w:type="textWrapping"/>
                  </w:r>
                  <w:r>
                    <w:rPr>
                      <w:rFonts w:ascii="Century Gothic" w:hAnsi="Century Gothic" w:eastAsia="Century Gothic"/>
                      <w:sz w:val="20"/>
                    </w:rPr>
                    <w:t xml:space="preserve">Prix honoraires exclu :  93 000 €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CA6845</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2</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63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17/06/2023,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680,00 €,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970,00 €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