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FG3275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Cette maison des années 80 est située au calme et bénéficie d'un beau terrain d'environ 2600 m² avec vue.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 est bâtie sur un sous-sol complet avec garage, chaufferie et buanderie. Un escalier intérieur rejoint le niveau de vie.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rez-de-chaussée : Accès entrée par grande terrasse de 25 m² en partie couverte par un store banne électrique. Couloir distribuant sur le séjour salon/salle à manger, une cuisine indépendante équipée, deux chambres, salle de bain et wc séparé.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combles peuvent offrir, après aménagement, une belle chambre traversante d'environ 20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 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Une dépendance de 25 m² peut servir de second garage ou d'atelier.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Un grand bassin de récupération des eaux de pluie permet d'arroser le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 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 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180 200 €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170 000 €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2 695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883 €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Garage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12,5 + 11 m²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Dégagement</w:t>
                  </w:r>
                </w:p>
                <w:p>
                  <w:pPr>
                    <w:pStyle w:val="Détail"/>
                  </w:pPr>
                  <w:r>
                    <w:t xml:space="preserve">Pièce à vivre 31 m² avec insert bois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200,00 KWHep/m²an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46,00 Kgco2/m²an D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01/01/2021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15/05/2023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1 273,00 €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1 723,00 €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et insert bois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Citerne bassin de récupération d'eau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entre Cahors et Gourdon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Verger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