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6 767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07/04/2023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463 rue Victor Hugo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quartier résidentiel proche centre ville, maison d'environ 148 m² de surface habitable sur un terrain clos de 288 m². Rez-de-chaussée : entrée, 3 chambres, palier, chaufferie/buanderie/wc. Etage : palier, cuisine, séjour avec cheminée ouverte, 2 chambres, salle de bains, wc. Chauffage central fioul, tout à l'égout.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BRACHAT épouse BOURGEADE Agnes</w:t>
            </w:r>
          </w:p>
          <w:p>
            <w:pPr>
              <w:pStyle w:val="[Normal]"/>
              <w:jc w:val="center"/>
            </w:pPr>
            <w:r>
              <w:t xml:space="preserve">26 rue du Midi </w:t>
            </w:r>
          </w:p>
          <w:p>
            <w:pPr>
              <w:pStyle w:val="[Normal]"/>
              <w:jc w:val="center"/>
            </w:pPr>
            <w:r>
              <w:t xml:space="preserve">31400 TOULOUSE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190 000 € (CENT QUATRE-VINGT-DIX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13 000 € (TREIZE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26 octobre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