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proche des commerces d'environ 116 m² sur un terrain d'environ 505 m² clos avec piscine. Rez de chaussée : séjour avec cheminée, cuisine, 2 chambres, wc, dressing, salle d'eau. Etage : salon avec cheminée, chambre, salle d'eau / wc. Chauffage climatisation réversible. Fenêtres PVC double vitrage.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298 200 €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1 735 €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9,56 - 11,82 - m²</w:t>
                  </w:r>
                </w:p>
                <w:p>
                  <w:pPr>
                    <w:pStyle w:val="Détail"/>
                  </w:pPr>
                  <w:r>
                    <w:t xml:space="preserve">Couloir 3,46 m²</w:t>
                  </w:r>
                </w:p>
                <w:p>
                  <w:pPr>
                    <w:pStyle w:val="Détail"/>
                  </w:pPr>
                  <w:r>
                    <w:t xml:space="preserve">Cuisine 10,67 m²</w:t>
                  </w:r>
                </w:p>
                <w:p>
                  <w:pPr>
                    <w:pStyle w:val="Détail"/>
                  </w:pPr>
                  <w:r>
                    <w:t xml:space="preserve">Dressing 10,56 m²</w:t>
                  </w:r>
                </w:p>
                <w:p>
                  <w:pPr>
                    <w:pStyle w:val="Détail"/>
                  </w:pPr>
                  <w:r>
                    <w:t xml:space="preserve">Séjour avec cheminée ouverte 42,20 m²</w:t>
                  </w:r>
                </w:p>
                <w:p>
                  <w:pPr>
                    <w:pStyle w:val="Détail"/>
                  </w:pPr>
                  <w:r>
                    <w:t xml:space="preserve">Salle d'eau 4,01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1,04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mansardé 4,53 m²</w:t>
                  </w:r>
                </w:p>
                <w:p>
                  <w:pPr>
                    <w:pStyle w:val="Détail"/>
                  </w:pPr>
                  <w:r>
                    <w:t xml:space="preserve">Chambre mansardée 7,91 m²</w:t>
                  </w:r>
                </w:p>
                <w:p>
                  <w:pPr>
                    <w:pStyle w:val="Détail"/>
                  </w:pPr>
                  <w:r>
                    <w:t xml:space="preserve">Salle d'eau wc 4,64 m²</w:t>
                  </w:r>
                </w:p>
                <w:p>
                  <w:pPr>
                    <w:pStyle w:val="Détail"/>
                  </w:pPr>
                  <w:r>
                    <w:t xml:space="preserve">Salon mansardé 16,72 m² avec cheminée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Local technique piscine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02/11/2021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963,00 €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1 303,00 €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Vélux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