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6555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26555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6555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85950" cy="126555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Région PRAYSSAC</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b w:val="on"/>
                      <w:sz w:val="28"/>
                    </w:rPr>
                  </w:pPr>
                  <w:r>
                    <w:rPr>
                      <w:rFonts w:ascii="Century Gothic" w:hAnsi="Century Gothic" w:eastAsia="Century Gothic"/>
                      <w:sz w:val="20"/>
                    </w:rPr>
                    <w:t xml:space="preserve">Prayssac, à 3 km du centre-ville, maison d'environ 169 m² de surface habitable avec piscine sur un terrain arboré d'environ 3170 m². Entrée (donnant sur un auvent), séjour avec cuisine ouverte aménagée (67 m²), cellier, wc, 3 chambres, salle d'eau. Etage : mezzanine (65 m², bureau-salon). Le séjour donne sur une terrasse couverte avec  piscine dans la continuité, le tout magnifiquement arboré, entouré de murets en pierre et d'une petite pièce d'eau. Dépendances : 2 garages, atelier, hangar. Chauffage au sol avec chaudière électrique, cheminée ouverte. Grandes baies en alu. Fenêtres PVC double vitrage. Les informations sur les risques auquel ce bien est exposé sont disponibles sur le site Géorisques www.georisques.gouv.fr</w:t>
                  </w: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480 000 €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4,35% TTC</w:t>
                    <w:br w:type="textWrapping"/>
                  </w:r>
                  <w:r>
                    <w:rPr>
                      <w:rFonts w:ascii="Century Gothic" w:hAnsi="Century Gothic" w:eastAsia="Century Gothic"/>
                      <w:sz w:val="20"/>
                    </w:rPr>
                    <w:t xml:space="preserve">Prix honoraires exclu :  460 000 €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CA6822</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169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3 170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rPr>
                      <w:rFonts w:ascii="Century Gothic" w:hAnsi="Century Gothic" w:eastAsia="Century Gothic"/>
                      <w:sz w:val="20"/>
                    </w:rPr>
                    <w:t xml:space="preserve"> </w:t>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5"/>
      <w:footerReference w:type="default" r:id="rId00016"/>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5" Type="http://schemas.openxmlformats.org/officeDocument/2006/relationships/header" Target="header0001.xml"/>
	<Relationship Id="rId00016"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0" Type="http://schemas.openxmlformats.org/officeDocument/2006/relationships/image" Target="media/image0006.pn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