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6 708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:- 117 rue de la Barre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Immeuble comprenant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- Rez-de-chaussée : local commercial actuellement loué 402€ (bail du 05.12.2007)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t xml:space="preserve">- 1er étage : appartement 2 pièces d'environ 34m² à restaurer entièrement (isolation, électricité, chauffage, cuisine et salle d'eau).- 2ème étage : appartement 2 pièces d'environ 34m² comprenant une entrée, une salle d'eau wc, une cuisine avec balcon, un séjour et une chambre. Actuellement loué 380€ + 35€ de charges (bail non meublé du 29.08.2022 )- 3ème étage : T1 bis d'environ 24m² (30m² surface au sol) comprenant une cuisine, un salon avec chambre, une salle d'eau/wc. Actuellement loué 300€ + 25€ de charges (bail non meublé du 18.08.2023)Cave voutée en sous-sol et cave d'environ 20m² au rez-de-chaussée d'un autre immeuble.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Indivision BOYER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Nu-propriétaire</w:t>
      </w:r>
      <w:r>
        <w:rPr>
          <w:sz w:val="22"/>
        </w:rPr>
        <w:t xml:space="preserve"> : BOYER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Ludovic - 4 avenue Assolelhat Appt 5 Bât A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31320 CASTANET-TOLOSAN</w:t>
      </w:r>
      <w:r>
        <w:rPr>
          <w:b w:val="on"/>
          <w:sz w:val="22"/>
        </w:rPr>
        <w:t xml:space="preserve"> - E-mail : </w:t>
      </w:r>
      <w:r>
        <w:rPr>
          <w:sz w:val="22"/>
        </w:rPr>
        <w:t xml:space="preserve">dolu.boyer@gmail.com 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- 0670031849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Usufruitier </w:t>
      </w:r>
      <w:r>
        <w:rPr>
          <w:sz w:val="22"/>
        </w:rPr>
        <w:t xml:space="preserve">: BOYER Dominique - 74, rue Anatole France - 46000 CAHORS - 05.81.70.47.49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 DE MOURA et POUSSE Laura et maxime - 168 Grand Rue - 46090 LAROQUE-DES-ARCS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laurepouss@gmail.com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0665690724 - 0750579212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?			Situation familiale : ?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? 		Montant crédit :	?		Taux crédit : ?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?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 5500€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BAUX</w:t>
      </w:r>
      <w:r>
        <w:rPr>
          <w:sz w:val="22"/>
        </w:rPr>
        <w:t xml:space="preserve"> : joints</w:t>
      </w:r>
      <w:r>
        <w:rPr>
          <w:b w:val="on"/>
          <w:sz w:val="22"/>
        </w:rPr>
        <w:t xml:space="preserve">		</w:t>
      </w:r>
      <w:r>
        <w:rPr>
          <w:b w:val="on"/>
          <w:sz w:val="22"/>
          <w:u w:val="single"/>
        </w:rPr>
        <w:t xml:space="preserve">TAXE FONCIERE</w:t>
      </w:r>
      <w:r>
        <w:rPr>
          <w:sz w:val="22"/>
        </w:rPr>
        <w:t xml:space="preserve"> 2022 jointe - 2023 à fournir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DPE (validité : 22/11/2032) - Termites (à renouveler) - Amiante (validité : à renouveler ?) - Plomb (validité : à renouveler ?) - Electricité (validité : 29.11.2025) - Gaz (PAS DE GAZ) - Etat des risques (à renouveler)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	</w:t>
      </w: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façade (déclaration préalable et attestation de non opposition)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 NON, piscine NON, adoucisseur NON, détecteur de fumée ?, poele à bois NON, cheminée insert NON, chaudière NON, citerne gaz NON,  cuve à fuel NON, dispositif de récupération des eaux de pluie NON, panneaux solaires NON, alarme NON, wc sanibroyeur NON, climatisation NON, puits NON, dégâts des eaux NON,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110.000 €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		   8.000 € à la charge de l'acquéreur (dont  1333,33€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Me LE GOFF Ronan - Castanet Tolosan - 05.61.84.00.43 - ronan.le_goff@notaires.fr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Me FAURIE-GREPON - 05.65.35.31.05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18 septembre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MAURY Nathalie - Négociatrice Immobilier - pour les vendeurs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- Gérant - pour les acheteurs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