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CASTELNAU-MONTRATIER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CALAVASTROU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Castelnau Montratier - maison de village en pierre d'environ 43 m² de surface habitable sur un terrain de 65 m² attenant (surface cadastrale)  et 2 parcelles non attenantes de 658 m². Rez-de-jardin : 2 caves. Rez-de-chaussée : pièce à vivre avec coin cuisine, cellier, salle d'eau/wc, 1 chambre. Poêle vétuste au fioul dans séjour, radiateurs électriques. Assainissement individuel. Fenêtres bois simple vitrage.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12,50% soit 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15,29 - 20,15 -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15,14 m²</w:t>
                  </w:r>
                </w:p>
                <w:p>
                  <w:pPr>
                    <w:pStyle w:val="Détail"/>
                  </w:pPr>
                  <w:r>
                    <w:t xml:space="preserve">Pièce 10,54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12,13 m²</w:t>
                  </w:r>
                </w:p>
                <w:p>
                  <w:pPr>
                    <w:pStyle w:val="Détail"/>
                  </w:pPr>
                  <w:r>
                    <w:t xml:space="preserve">Salle d'eau wc 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caussade  19 km</w:t>
                  </w:r>
                </w:p>
                <w:p>
                  <w:pPr>
                    <w:pStyle w:val="Détail"/>
                  </w:pPr>
                  <w:r>
                    <w:t xml:space="preserve">Commerces 7 kmp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