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GRA1670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près du centre ville de Gramat, maison en pierres développant 104 m² habitables répartis sur trois niveaux. Implantée sur un terrain de 341 m², elle offre en rez-de-jardin : entrée, salon, cuisine indépendante semi-équipée, chaufferie et cave; au 1er : couloir desservant deux chambres et une salle d'eau; en 1/2 niveau : vaste grenier; au 2nd : une très grande chambre. Chauffage électrique, menuiseries PVC double vitrage (exceptée chambre 2).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117 700 €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341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/ buanderie 29,9 m²</w:t>
                  </w:r>
                </w:p>
                <w:p>
                  <w:pPr>
                    <w:pStyle w:val="Détail"/>
                  </w:pPr>
                  <w:r>
                    <w:t xml:space="preserve">Chaufferie + BEC</w:t>
                  </w:r>
                </w:p>
                <w:p>
                  <w:pPr>
                    <w:pStyle w:val="Détail"/>
                  </w:pPr>
                  <w:r>
                    <w:t xml:space="preserve">Cuisine 9,6 m²</w:t>
                  </w:r>
                </w:p>
                <w:p>
                  <w:pPr>
                    <w:pStyle w:val="Détail"/>
                  </w:pPr>
                  <w:r>
                    <w:t xml:space="preserve">Hall d'entrée 6,4 m²</w:t>
                  </w:r>
                </w:p>
                <w:p>
                  <w:pPr>
                    <w:pStyle w:val="Détail"/>
                  </w:pPr>
                  <w:r>
                    <w:t xml:space="preserve">Salon 27,4 m²</w:t>
                  </w:r>
                </w:p>
                <w:p>
                  <w:pPr>
                    <w:pStyle w:val="Détail"/>
                  </w:pPr>
                  <w:r>
                    <w:t xml:space="preserve">WC 1,5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11,5 et 13,5 m²</w:t>
                  </w:r>
                </w:p>
                <w:p>
                  <w:pPr>
                    <w:pStyle w:val="Détail"/>
                  </w:pPr>
                  <w:r>
                    <w:t xml:space="preserve">Couloir 5,8 m²</w:t>
                  </w:r>
                </w:p>
                <w:p>
                  <w:pPr>
                    <w:pStyle w:val="Détail"/>
                  </w:pPr>
                  <w:r>
                    <w:t xml:space="preserve">Grenier 40 m² en 1/2 niveau</w:t>
                  </w:r>
                </w:p>
                <w:p>
                  <w:pPr>
                    <w:pStyle w:val="Détail"/>
                  </w:pPr>
                  <w:r>
                    <w:t xml:space="preserve">Salle de bains (bains et douche) 4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Chambre (dans pigeonnier) 24,7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307,00 KWHep/m²an =&gt; Classe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71,00 Kgco2/m²an =&gt; Classe F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(sauf chambre 2)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