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LIMOGNE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Sur les Causses du Quercy, isolée et au calme, agréable propriété en pierre comprenant plusieurs dépendances entourées de ses terres. La maison principale sur cave est composée au rez-de-chaussée d'un grand séjour d'environ 50m² habitables avec poele à bois et terrasse couverte, d'une cuisine entièrement aménagée et équipée (plaque induction Electrolux, Hotte, four micro-ondes Electrolux, four Bosch lave-vaisselle Bosch, frigo-congélateur Electrolux), d'un bureau et d'une salle d'eau/wc. A l'étage : d'un palier, de 2 chambres, d'une salle de bains avec wc. Chauffage électrique et climatisation réversible dans les 2 chambres. Fenêtres alu double vitrage. Fosse septique aux normes. Toiture refaite en 2010. Adoucisseur d'eau. Fibre.Dépendances :- Grange de 61m² avec citerne de récupération d'eau de pluie et fournil de 25m² avec son four à pain- Grangette de 25m²- Abri voiture de 80m² avec panneaux solaires (primes EDF) - toiture refaite- Gîte d'environ 40m² (ancienne bergerie) comprenant un séjour avec kitchentte, une chambre avec mezzanine, une salle d'eau/wc.- Pool house d'environ 18m² composé d'une pièce avec kitchenette et mezzanine, d'une salle d'eau/wc, climatisation réversible. Toiture refaite.Terrain attenant de 24ha comprenant une piscine au chlore de 14m x 7m. 1,5ha de terrain non attenant.Les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491 150 €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470 000 €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CA6821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172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259 232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09/08/2017,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