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b w:val="on"/>
          <w:sz w:val="18"/>
        </w:rPr>
      </w:pPr>
      <w:r>
        <w:rPr>
          <w:b w:val="on"/>
          <w:sz w:val="24"/>
          <w:u w:val="single"/>
        </w:rPr>
        <w:t xml:space="preserve">PROPOSITION D'ACHAT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b w:val="on"/>
          <w:sz w:val="18"/>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18"/>
        </w:rPr>
      </w:pPr>
      <w:r>
        <w:rPr>
          <w:b w:val="on"/>
          <w:sz w:val="24"/>
          <w:u w:val="single"/>
        </w:rPr>
        <w:t xml:space="preserve">LE(S) PROPOSANT(S)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Madame LACROIX Annie - Rés les Thermes - 46000 CAHORS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Reconnait avoir, grâce à l'intervention de l'Agence Immobilière Quercy transactions, visité le bien désigné ci-après le 25 juillet 2023</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b w:val="on"/>
          <w:sz w:val="24"/>
          <w:u w:val="single"/>
        </w:rPr>
        <w:t xml:space="preserve">REFERENCE, SITUATION ET DESIGNATION DU BIEN VISITE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sz w:val="22"/>
        </w:rPr>
        <w:t xml:space="preserve">CA6661 - 1080 avenue du maquis  - 46000 CAHORS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both"/>
      </w:pPr>
      <w:r>
        <w:rPr>
          <w:b w:val="on"/>
          <w:u w:val="single"/>
        </w:rPr>
        <w:t xml:space="preserve">Désignation succincte</w:t>
      </w:r>
      <w:r>
        <w:rPr>
          <w:b w:val="on"/>
        </w:rPr>
        <w:t xml:space="preserve"> : </w:t>
      </w:r>
      <w:r>
        <w:rPr>
          <w:color w:val="000000"/>
        </w:rPr>
        <w:t xml:space="preserve">Cahors, proche toutes commodités et bus, au 1er étage d'une copropriété, appartement lumineux comprenant une entrée, un séjour/salle à manger de 26m² avec placard et balcon, une cuisine indépendante avec loggia, 2 chambres dont une avec placard, une salle de bains, un wc indépendant. Chaudière au gaz de ville. Toiture de la résidence refaite en 2017. Cave en rez-de-chaussée.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both"/>
        <w:rPr>
          <w:b w:val="on"/>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b w:val="on"/>
          <w:sz w:val="24"/>
          <w:u w:val="single"/>
        </w:rPr>
        <w:t xml:space="preserve">APPARTENANT à</w:t>
      </w:r>
      <w:r>
        <w:rPr>
          <w:b w:val="on"/>
          <w:sz w:val="24"/>
        </w:rPr>
        <w:t xml:space="preserve"> : </w:t>
      </w:r>
      <w:r>
        <w:rPr>
          <w:sz w:val="22"/>
        </w:rPr>
        <w:t xml:space="preserve">Monsieur et Madame Erasme</w:t>
      </w:r>
      <w:r>
        <w:rPr>
          <w:b w:val="on"/>
          <w:sz w:val="22"/>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sz w:val="22"/>
        </w:rPr>
        <w:t xml:space="preserve">Suite à cette visite, je propose d'acheter ce bien aux conditions suivantes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b w:val="on"/>
          <w:sz w:val="24"/>
          <w:u w:val="single"/>
        </w:rPr>
        <w:t xml:space="preserve">PRIX PROPOSE </w:t>
      </w:r>
      <w:r>
        <w:rPr>
          <w:b w:val="on"/>
          <w:sz w:val="24"/>
        </w:rPr>
        <w:t xml:space="preserve">: 70.000 € (SOIXANTE DIX MILLE EUROS)</w:t>
      </w:r>
      <w:r>
        <w:rPr>
          <w:b w:val="on"/>
          <w:sz w:val="16"/>
        </w:rPr>
        <w:t xml:space="preserve"> </w:t>
      </w:r>
      <w:r>
        <w:rPr>
          <w:b w:val="on"/>
          <w:sz w:val="24"/>
        </w:rPr>
        <w:t xml:space="preserve">honoraires d'agence inclus - </w:t>
      </w:r>
      <w:r>
        <w:t xml:space="preserve">Qui comprend les honoraires de l'agence, dont les modalités et le montant sont déjà énoncés au mandat.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b w:val="on"/>
          <w:sz w:val="24"/>
          <w:u w:val="single"/>
        </w:rPr>
        <w:t xml:space="preserve">FINANCEMENT</w:t>
      </w:r>
      <w:r>
        <w:rPr>
          <w:sz w:val="24"/>
          <w:u w:val="single"/>
        </w:rPr>
        <w:t xml:space="preserve"> </w:t>
      </w:r>
      <w:r>
        <w:rPr>
          <w:sz w:val="24"/>
        </w:rPr>
        <w:t xml:space="preserve">: </w:t>
      </w:r>
      <w:r>
        <w:rPr>
          <w:sz w:val="22"/>
        </w:rPr>
        <w:t xml:space="preserve">Comptant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sz w:val="22"/>
        </w:rPr>
        <w:t xml:space="preserve">Le prix proposé indiqué ci-dessus sera payable comptant le jour de l'acte définitf.</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b w:val="on"/>
          <w:sz w:val="24"/>
          <w:u w:val="single"/>
        </w:rPr>
        <w:t xml:space="preserve">DUREE ET EFFET DE LA PROPOSITION D'ACHAT</w:t>
      </w:r>
      <w:r>
        <w:rPr>
          <w:b w:val="on"/>
          <w:sz w:val="24"/>
        </w:rPr>
        <w:t xml:space="preserve"> : </w:t>
      </w:r>
      <w:r>
        <w:rPr>
          <w:sz w:val="24"/>
        </w:rPr>
        <w:t xml:space="preserve">Cette</w:t>
      </w:r>
      <w:r>
        <w:rPr>
          <w:b w:val="on"/>
          <w:sz w:val="24"/>
        </w:rPr>
        <w:t xml:space="preserve"> </w:t>
      </w:r>
      <w:r>
        <w:rPr>
          <w:sz w:val="22"/>
        </w:rPr>
        <w:t xml:space="preserve">proposition d'achat est valable jusqu'au 1er août 2023 pour la réponse de Monsieur et Madame Erasme. Je déclare être informée qu'en cas d'accord de Monsieur et Madame Erasme, je serai tenue de régulariser le compromis de vente au plus tard le 31 août 2023.</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Fait le 25 juillet 2023, dans les locaux de l'agence, en triple exemplaire, dont un pour le cabinet immobilier, un remis au(x) proposant(s), un au(x) propriétaire(s).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r>
        <w:rPr>
          <w:b w:val="on"/>
          <w:sz w:val="24"/>
        </w:rPr>
        <w:t xml:space="preserve">LE(S) PROPOSANT(S)				LE CABINET IMMOBILIER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Signature précédée de la mention manuscrite</w:t>
      </w:r>
      <w:r>
        <w:rPr>
          <w:sz w:val="24"/>
        </w:rPr>
        <w:t xml:space="preserve">		</w:t>
      </w:r>
      <w:r>
        <w:t xml:space="preserve">Signature précédée de la mention manuscrite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"lu et approuvé, bon pour proposition au prix de 		"lu et approuvé, bon pour acceptation"</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70.000€ (SOIXANTE DIX MILLE EUROS)"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r>
        <w:rPr>
          <w:b w:val="on"/>
          <w:sz w:val="24"/>
        </w:rPr>
        <w:t xml:space="preserve">							LE(S) PROPRIETAIRE(S)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Signature précédée de la mention manuscrite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"lu et approuvé bon pour acceptation au prix net 								vendeur de </w:t>
      </w:r>
    </w:p>
    <w:p>
      <w:pPr>
        <w:pStyle w:val="Titre1"/>
        <w:rPr>
          <w:b w:val="off"/>
          <w:sz w:val="20"/>
        </w:rPr>
      </w:pPr>
    </w:p>
    <w:sectPr>
      <w:headerReference w:type="default" r:id="rId00006"/>
      <w:footerReference w:type="default" r:id="rId00007"/>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w:t>
          </w:r>
        </w:p>
        <w:p>
          <w:pPr>
            <w:pStyle w:val="[Normal]"/>
            <w:jc w:val="center"/>
            <w:rPr>
              <w:sz w:val="20"/>
              <w:shd w:val="clear" w:fill="FFFFFF"/>
            </w:rPr>
          </w:pPr>
          <w:r>
            <w:rPr>
              <w:b w:val="on"/>
              <w:sz w:val="20"/>
              <w:shd w:val="clear" w:fill="FFFFFF"/>
            </w:rPr>
            <w:t xml:space="preserve">contact@quercy-transactions.com </w:t>
          </w: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