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Nathalie MAURY, Négociatrice Immobilier de la Sarl Quercy Transactions, 3, place Jean-Jacques Chapou, 46000 CAHORS (Lot), atteste par la présente avoir visité le 12 juillet 2023, un(e) Maison Contemporaine sise 230 rue Pablo Picasso 46000 CAHORS appartenant à Mme Lémée  Ghislaine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rPr>
          <w:color w:val="000000"/>
        </w:rPr>
      </w:pPr>
      <w:r>
        <w:t xml:space="preserve"> </w:t>
      </w:r>
      <w:r>
        <w:rPr>
          <w:color w:val="000000"/>
        </w:rPr>
        <w:t xml:space="preserve">Cahors, quartier résidentiel, proche toutes commodités à pied et bus, maison de 1980 comprenant un garage, une cuisine d'été, une entrée avec placard, une pièce, 2 chambres, une salle d'eau, un wc. A l'étage : un salon avec cheminée ouverte, une véranda chauffée, une cuisine aménagée et équipée, une chambre, un bureau, une salle de bains, un wc. Chauffage gaz de ville. Fenêtres bois simple vitrage. Terrain de 422m².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Surface habitable environ : 159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BH 234 : 422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Situation du bien:</w:t>
      </w:r>
    </w:p>
    <w:p>
      <w:pPr>
        <w:pStyle w:val="Détail"/>
        <w:numPr>
          <w:ilvl w:val="0"/>
          <w:numId w:val="4"/>
        </w:numPr>
      </w:pPr>
      <w:r>
        <w:t xml:space="preserve">1ère Périphérie</w:t>
      </w:r>
    </w:p>
    <w:p>
      <w:pPr>
        <w:pStyle w:val="Type de détail"/>
        <w:numPr>
          <w:ilvl w:val="0"/>
          <w:numId w:val="3"/>
        </w:numPr>
      </w:pPr>
      <w:r>
        <w:t xml:space="preserve">Rez de chaussée:</w:t>
      </w:r>
    </w:p>
    <w:p>
      <w:pPr>
        <w:pStyle w:val="Détail"/>
        <w:numPr>
          <w:ilvl w:val="0"/>
          <w:numId w:val="4"/>
        </w:numPr>
      </w:pPr>
      <w:r>
        <w:t xml:space="preserve">2 Chambres 9,71m² - 14m²</w:t>
      </w:r>
    </w:p>
    <w:p>
      <w:pPr>
        <w:pStyle w:val="Détail"/>
        <w:numPr>
          <w:ilvl w:val="0"/>
          <w:numId w:val="4"/>
        </w:numPr>
      </w:pPr>
      <w:r>
        <w:t xml:space="preserve">Dégagement 4m² et 2,50m²</w:t>
      </w:r>
    </w:p>
    <w:p>
      <w:pPr>
        <w:pStyle w:val="Détail"/>
        <w:numPr>
          <w:ilvl w:val="0"/>
          <w:numId w:val="4"/>
        </w:numPr>
      </w:pPr>
      <w:r>
        <w:t xml:space="preserve">Garage 30m²</w:t>
      </w:r>
    </w:p>
    <w:p>
      <w:pPr>
        <w:pStyle w:val="Détail"/>
        <w:numPr>
          <w:ilvl w:val="0"/>
          <w:numId w:val="4"/>
        </w:numPr>
      </w:pPr>
      <w:r>
        <w:t xml:space="preserve">Hall d'entrée 3,40m² avec placard + pièce 13,90m²</w:t>
      </w:r>
    </w:p>
    <w:p>
      <w:pPr>
        <w:pStyle w:val="Détail"/>
        <w:numPr>
          <w:ilvl w:val="0"/>
          <w:numId w:val="4"/>
        </w:numPr>
      </w:pPr>
      <w:r>
        <w:t xml:space="preserve">Pièce cuisine d'été 22,50m²</w:t>
      </w:r>
    </w:p>
    <w:p>
      <w:pPr>
        <w:pStyle w:val="Détail"/>
        <w:numPr>
          <w:ilvl w:val="0"/>
          <w:numId w:val="4"/>
        </w:numPr>
      </w:pPr>
      <w:r>
        <w:t xml:space="preserve">Salle d'eau 8,14m² avec placard</w:t>
      </w:r>
    </w:p>
    <w:p>
      <w:pPr>
        <w:pStyle w:val="Détail"/>
        <w:numPr>
          <w:ilvl w:val="0"/>
          <w:numId w:val="4"/>
        </w:numPr>
      </w:pPr>
      <w:r>
        <w:t xml:space="preserve">WC 1,20m²</w:t>
      </w:r>
    </w:p>
    <w:p>
      <w:pPr>
        <w:pStyle w:val="Type de détail"/>
        <w:numPr>
          <w:ilvl w:val="0"/>
          <w:numId w:val="3"/>
        </w:numPr>
      </w:pPr>
      <w:r>
        <w:t xml:space="preserve">1er étage:</w:t>
      </w:r>
    </w:p>
    <w:p>
      <w:pPr>
        <w:pStyle w:val="Détail"/>
        <w:numPr>
          <w:ilvl w:val="0"/>
          <w:numId w:val="4"/>
        </w:numPr>
      </w:pPr>
      <w:r>
        <w:t xml:space="preserve">Bureau 10,16m²</w:t>
      </w:r>
    </w:p>
    <w:p>
      <w:pPr>
        <w:pStyle w:val="Détail"/>
        <w:numPr>
          <w:ilvl w:val="0"/>
          <w:numId w:val="4"/>
        </w:numPr>
      </w:pPr>
      <w:r>
        <w:t xml:space="preserve">Chambre 12,16m²</w:t>
      </w:r>
    </w:p>
    <w:p>
      <w:pPr>
        <w:pStyle w:val="Détail"/>
        <w:numPr>
          <w:ilvl w:val="0"/>
          <w:numId w:val="4"/>
        </w:numPr>
      </w:pPr>
      <w:r>
        <w:t xml:space="preserve">Couloir 12,36</w:t>
      </w:r>
    </w:p>
    <w:p>
      <w:pPr>
        <w:pStyle w:val="Détail"/>
        <w:numPr>
          <w:ilvl w:val="0"/>
          <w:numId w:val="4"/>
        </w:numPr>
      </w:pPr>
      <w:r>
        <w:t xml:space="preserve">Cuisine 18m²</w:t>
      </w:r>
    </w:p>
    <w:p>
      <w:pPr>
        <w:pStyle w:val="Détail"/>
        <w:numPr>
          <w:ilvl w:val="0"/>
          <w:numId w:val="4"/>
        </w:numPr>
      </w:pPr>
      <w:r>
        <w:t xml:space="preserve">Salle de bains 5,50m²</w:t>
      </w:r>
    </w:p>
    <w:p>
      <w:pPr>
        <w:pStyle w:val="Détail"/>
        <w:numPr>
          <w:ilvl w:val="0"/>
          <w:numId w:val="4"/>
        </w:numPr>
      </w:pPr>
      <w:r>
        <w:t xml:space="preserve">Salon 27,60m²</w:t>
      </w:r>
    </w:p>
    <w:p>
      <w:pPr>
        <w:pStyle w:val="Détail"/>
        <w:numPr>
          <w:ilvl w:val="0"/>
          <w:numId w:val="4"/>
        </w:numPr>
      </w:pPr>
      <w:r>
        <w:t xml:space="preserve">Veranda 15m² chauffé</w:t>
      </w:r>
    </w:p>
    <w:p>
      <w:pPr>
        <w:pStyle w:val="Détail"/>
        <w:numPr>
          <w:ilvl w:val="0"/>
          <w:numId w:val="4"/>
        </w:numPr>
      </w:pPr>
      <w:r>
        <w:t xml:space="preserve">WC 1,20m²</w:t>
      </w:r>
    </w:p>
    <w:p>
      <w:pPr>
        <w:pStyle w:val="Type de détail"/>
        <w:numPr>
          <w:ilvl w:val="0"/>
          <w:numId w:val="3"/>
        </w:numPr>
      </w:pPr>
      <w:r>
        <w:t xml:space="preserve">DPE:</w:t>
      </w:r>
    </w:p>
    <w:p>
      <w:pPr>
        <w:pStyle w:val="Détail"/>
        <w:numPr>
          <w:ilvl w:val="0"/>
          <w:numId w:val="4"/>
        </w:numPr>
      </w:pPr>
      <w:r>
        <w:t xml:space="preserve">DPE en cours</w:t>
      </w:r>
    </w:p>
    <w:p>
      <w:pPr>
        <w:pStyle w:val="Type de détail"/>
        <w:numPr>
          <w:ilvl w:val="0"/>
          <w:numId w:val="3"/>
        </w:numPr>
      </w:pPr>
      <w:r>
        <w:t xml:space="preserve">Chauffage:</w:t>
      </w:r>
    </w:p>
    <w:p>
      <w:pPr>
        <w:pStyle w:val="Détail"/>
        <w:numPr>
          <w:ilvl w:val="0"/>
          <w:numId w:val="4"/>
        </w:numPr>
      </w:pPr>
      <w:r>
        <w:t xml:space="preserve">CC Gaz de ville - chaudière de 2022</w:t>
      </w:r>
    </w:p>
    <w:p>
      <w:pPr>
        <w:pStyle w:val="Type de détail"/>
        <w:numPr>
          <w:ilvl w:val="0"/>
          <w:numId w:val="3"/>
        </w:numPr>
      </w:pPr>
      <w:r>
        <w:t xml:space="preserve">Equipements de Cuisine:</w:t>
      </w:r>
    </w:p>
    <w:p>
      <w:pPr>
        <w:pStyle w:val="Détail"/>
        <w:numPr>
          <w:ilvl w:val="0"/>
          <w:numId w:val="4"/>
        </w:numPr>
      </w:pPr>
      <w:r>
        <w:t xml:space="preserve">Cuisinière au gaz plaque 4 feux Sauter</w:t>
      </w:r>
    </w:p>
    <w:p>
      <w:pPr>
        <w:pStyle w:val="Détail"/>
        <w:numPr>
          <w:ilvl w:val="0"/>
          <w:numId w:val="4"/>
        </w:numPr>
      </w:pPr>
      <w:r>
        <w:t xml:space="preserve">Four Bosch</w:t>
      </w:r>
    </w:p>
    <w:p>
      <w:pPr>
        <w:pStyle w:val="Détail"/>
        <w:numPr>
          <w:ilvl w:val="0"/>
          <w:numId w:val="4"/>
        </w:numPr>
      </w:pPr>
      <w:r>
        <w:t xml:space="preserve">Hotte aspirante</w:t>
      </w:r>
    </w:p>
    <w:p>
      <w:pPr>
        <w:pStyle w:val="Type de détail"/>
        <w:numPr>
          <w:ilvl w:val="0"/>
          <w:numId w:val="3"/>
        </w:numPr>
      </w:pPr>
      <w:r>
        <w:t xml:space="preserve">Equipements divers:</w:t>
      </w:r>
    </w:p>
    <w:p>
      <w:pPr>
        <w:pStyle w:val="Détail"/>
        <w:numPr>
          <w:ilvl w:val="0"/>
          <w:numId w:val="4"/>
        </w:numPr>
      </w:pPr>
      <w:r>
        <w:t xml:space="preserve">Tout à l'égout</w:t>
      </w:r>
    </w:p>
    <w:p>
      <w:pPr>
        <w:pStyle w:val="Détail"/>
        <w:numPr>
          <w:ilvl w:val="0"/>
          <w:numId w:val="4"/>
        </w:numPr>
      </w:pPr>
      <w:r>
        <w:t xml:space="preserve">Gaz de ville</w:t>
      </w:r>
    </w:p>
    <w:p>
      <w:pPr>
        <w:pStyle w:val="Détail"/>
        <w:numPr>
          <w:ilvl w:val="0"/>
          <w:numId w:val="4"/>
        </w:numPr>
      </w:pPr>
      <w:r>
        <w:t xml:space="preserve">Production eau chaude par chaudière</w:t>
      </w:r>
    </w:p>
    <w:p>
      <w:pPr>
        <w:pStyle w:val="Type de détail"/>
        <w:numPr>
          <w:ilvl w:val="0"/>
          <w:numId w:val="3"/>
        </w:numPr>
      </w:pPr>
      <w:r>
        <w:t xml:space="preserve">Fenêtres:</w:t>
      </w:r>
    </w:p>
    <w:p>
      <w:pPr>
        <w:pStyle w:val="Détail"/>
        <w:numPr>
          <w:ilvl w:val="0"/>
          <w:numId w:val="4"/>
        </w:numPr>
      </w:pPr>
      <w:r>
        <w:t xml:space="preserve">Bois  simple vitrage</w:t>
      </w:r>
    </w:p>
    <w:p>
      <w:pPr>
        <w:pStyle w:val="Détail"/>
        <w:numPr>
          <w:ilvl w:val="0"/>
          <w:numId w:val="4"/>
        </w:numPr>
      </w:pPr>
      <w:r>
        <w:t xml:space="preserve">Volets bois</w:t>
      </w:r>
    </w:p>
    <w:p>
      <w:pPr>
        <w:pStyle w:val="Type de détail"/>
        <w:numPr>
          <w:ilvl w:val="0"/>
          <w:numId w:val="3"/>
        </w:numPr>
      </w:pPr>
      <w:r>
        <w:t xml:space="preserve">Services:</w:t>
      </w:r>
    </w:p>
    <w:p>
      <w:pPr>
        <w:pStyle w:val="Détail"/>
        <w:numPr>
          <w:ilvl w:val="0"/>
          <w:numId w:val="4"/>
        </w:numPr>
      </w:pPr>
      <w:r>
        <w:t xml:space="preserve">Aéroport Toulouse Blaganc 1h15</w:t>
      </w:r>
    </w:p>
    <w:p>
      <w:pPr>
        <w:pStyle w:val="Détail"/>
        <w:numPr>
          <w:ilvl w:val="0"/>
          <w:numId w:val="4"/>
        </w:numPr>
      </w:pPr>
      <w:r>
        <w:t xml:space="preserve">Autoroute 15mn</w:t>
      </w:r>
    </w:p>
    <w:p>
      <w:pPr>
        <w:pStyle w:val="Détail"/>
        <w:numPr>
          <w:ilvl w:val="0"/>
          <w:numId w:val="4"/>
        </w:numPr>
      </w:pPr>
      <w:r>
        <w:t xml:space="preserve">Commerces à pied</w:t>
      </w:r>
    </w:p>
    <w:p>
      <w:pPr>
        <w:pStyle w:val="Détail"/>
        <w:numPr>
          <w:ilvl w:val="0"/>
          <w:numId w:val="4"/>
        </w:numPr>
      </w:pPr>
      <w:r>
        <w:t xml:space="preserve">Ecole à pied</w:t>
      </w:r>
    </w:p>
    <w:p>
      <w:pPr>
        <w:pStyle w:val="Détail"/>
        <w:numPr>
          <w:ilvl w:val="0"/>
          <w:numId w:val="4"/>
        </w:numPr>
      </w:pPr>
      <w:r>
        <w:t xml:space="preserve">Gare 3kms</w:t>
      </w:r>
    </w:p>
    <w:p>
      <w:pPr>
        <w:pStyle w:val="Détail"/>
        <w:numPr>
          <w:ilvl w:val="0"/>
          <w:numId w:val="4"/>
        </w:numPr>
      </w:pPr>
      <w:r>
        <w:t xml:space="preserve">Hôpital 3kms</w:t>
      </w:r>
    </w:p>
    <w:p>
      <w:pPr>
        <w:pStyle w:val="Détail"/>
        <w:numPr>
          <w:ilvl w:val="0"/>
          <w:numId w:val="4"/>
        </w:numPr>
      </w:pPr>
      <w:r>
        <w:t xml:space="preserve">Internet / ADSL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180 000 €</w:t>
      </w:r>
      <w:r>
        <w:rPr>
          <w:sz w:val="24"/>
        </w:rPr>
        <w:t xml:space="preserve"> (</w:t>
      </w:r>
      <w:r>
        <w:rPr>
          <w:b w:val="on"/>
          <w:sz w:val="24"/>
        </w:rPr>
        <w:t xml:space="preserve">CENT QUATRE-VINGT MILLE EUROS</w:t>
      </w:r>
      <w:r>
        <w:rPr>
          <w:sz w:val="24"/>
        </w:rPr>
        <w:t xml:space="preserve">) et </w:t>
      </w:r>
      <w:r>
        <w:rPr>
          <w:b w:val="on"/>
          <w:sz w:val="24"/>
        </w:rPr>
        <w:t xml:space="preserve">190 000 €</w:t>
      </w:r>
      <w:r>
        <w:rPr>
          <w:sz w:val="24"/>
        </w:rPr>
        <w:t xml:space="preserve"> (</w:t>
      </w:r>
      <w:r>
        <w:rPr>
          <w:b w:val="on"/>
          <w:sz w:val="24"/>
        </w:rPr>
        <w:t xml:space="preserve">CENT QUATRE-VINGT DIX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18 juillet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MAURY Nathalie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Négociatrice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