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Bernatas   </w:t>
      </w:r>
      <w:r>
        <w:t xml:space="preserve">239 rue Anatole France</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16 250 €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12/07/2023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r>
        <w:rPr>
          <w:b w:val="on"/>
          <w:sz w:val="20"/>
        </w:rPr>
        <w:t xml:space="preserve">'J'autorise le mandataire à commencer ses prestations avant l'expiration du délai de rétractation</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Bernatas composée de Madame Suzanne Bernatas, Nicole Cubaynes, Biau Françoise ss curatelle gérontosud Montpellier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239 rue Anatole France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hyper centre , maison developpant 140 m²  de surface habitable , 5 chambres , pieces à vivre , terrasse , jardin et garage garage et jardin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gaz de ville , climatisation réversible, double vitrage avec volets roulants électriques.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250 000 € (DEUX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Bernatas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12/07/2024.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13 541 € HT soit 16 250 €</w:t>
      </w:r>
      <w:r>
        <w:rPr>
          <w:color w:val="0000FF"/>
        </w:rPr>
        <w:t xml:space="preserve"> (</w:t>
      </w:r>
      <w:r>
        <w:t xml:space="preserve">SEIZE MILLE DEUX CENT CINQUANTE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12/07/2023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Bernatas  239 rue Anatole France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6 811 sis 239 rue Anatole France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Bernatas  239 rue Anatole France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6 811 du bien sis 239 rue Anatole France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