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10 mn au nord de Cahors, ouverte et très lumineuse, cette confortable et agréable maison contemporaine d'une superficie habitable de 115 m2 + garage, édifiée en 2022, bénéficie de prestations de qualité et d'un confort thermique performant (DPE A). Vaste pièce à vivre de 55m² avec une cuisine américaine ouverte sur la terrasse et la piscine, 1 chambre en suite avec salle de douche, deux chambres, salle de bains et wc indépendants. Terrain clos avec piscine au calme et proche d'un village avec commerces.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336 000 €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5,33% soit 319 000 €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1 121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6,76m²</w:t>
                  </w:r>
                </w:p>
                <w:p>
                  <w:pPr>
                    <w:pStyle w:val="Détail"/>
                  </w:pPr>
                  <w:r>
                    <w:t xml:space="preserve">4 Chambres 9,52/10,63/10,63/10,82m²</w:t>
                  </w:r>
                </w:p>
                <w:p>
                  <w:pPr>
                    <w:pStyle w:val="Détail"/>
                  </w:pPr>
                  <w:r>
                    <w:t xml:space="preserve">Couloir 6,77m²</w:t>
                  </w:r>
                </w:p>
                <w:p>
                  <w:pPr>
                    <w:pStyle w:val="Détail"/>
                  </w:pPr>
                  <w:r>
                    <w:t xml:space="preserve">Garage 18m²</w:t>
                  </w:r>
                </w:p>
                <w:p>
                  <w:pPr>
                    <w:pStyle w:val="Détail"/>
                  </w:pPr>
                  <w:r>
                    <w:t xml:space="preserve">Pièce à vivre 54,46m² avec cuisqine ouverte</w:t>
                  </w:r>
                </w:p>
                <w:p>
                  <w:pPr>
                    <w:pStyle w:val="Détail"/>
                  </w:pPr>
                  <w:r>
                    <w:t xml:space="preserve">2 Salles d'eau 2,77/6,49m²</w:t>
                  </w:r>
                </w:p>
                <w:p>
                  <w:pPr>
                    <w:pStyle w:val="Détail"/>
                  </w:pPr>
                  <w:r>
                    <w:t xml:space="preserve">WC 1,66m²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42,00 KWHep/m²an A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10/06/2022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530,00 €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conforme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