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coup de coeur assuré pour ce magnifique appartement situé en centre ville, proche toutes commodités à pied et bus, entièrement restauré en 2021, de plus de 210m². Le salon de près de 68m² est le haut d'une ancienne chapelle restaurée. La cuisine spacieuse est entièrement aménagée et équipée (4 fours dont 1 vapeur et 1 micro-ondes, lave-vaisselle, plaque feux gaz, hotte, réfrigérateur, congélateur) ouvrant sur la salle à manger avec terrasse. 3 chambres dont une avec mezzanine pouvant faire une 4ème chambre, une salle de bains, une salle d'eau avec wc, un wc indépendant, une pièce annexe de plus de 42m² servant de buanderie. Chauffage gaz de ville. Climatisation réversible dans le salon et dans la salle à manger. Fenêtres double vitrage. Adoucisseur d'eau.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4,55%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330 000 €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CA6795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210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04/07/2023,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1 799,00 €,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2 433,00 €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