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CA6634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centre-ville, au rez-de-chaussée d'une copropriété, local professionnel comprenant 5 bureaux ouverts pour un total de 98 m² plus une pièce avec évier de 14 m² et un wc accès handicapé. Chauffage central Gaz de ville individuel. Place de parking privative.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108 925 €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8,93% soit 100 000 €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1 970 €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5 Bureaux 5 bureaux ouverts pour un total 98 m² plus un bureau de 14 m²</w:t>
                  </w:r>
                </w:p>
                <w:p>
                  <w:pPr>
                    <w:pStyle w:val="Détail"/>
                  </w:pPr>
                  <w:r>
                    <w:t xml:space="preserve">Pièce 7m²</w:t>
                  </w:r>
                </w:p>
                <w:p>
                  <w:pPr>
                    <w:pStyle w:val="Détail"/>
                  </w:pPr>
                  <w:r>
                    <w:t xml:space="preserve">WC 2,72 m² accès handicapé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267,00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05/10/2022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individuel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