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212080" cy="36004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MP113700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449 000 €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Propriété de caractère avec piscine dans la Vallée Vézère à 5 minutes de Montignac. Belle maison couverte de lauzes avec une grande pièce de vie, dépendance. Jardin d'environ 1850 m².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IMG_5361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IMG_8068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IMG_8069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IMG_5357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IMG_8073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IMG_8088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165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1 851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62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30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Géothermique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 calme.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20 m² avec dressing.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 ouverte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62 m² ( cuisine comprise ) avec cantou, évier pierre et potager.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25 m² avec cheminée et souillarde en pierre.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avec douche italienne et baignoire / wc.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terrasse côté piscine et auvent bois sur l'arrière.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 de 20 m² chacune.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aménageable avec hourdis béton.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16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 à rénover de 40 m² ( 2 x 20 m² ) dans l'extrémité de la grange.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d'environ 50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Local technique  dans la grange avec chaufferie et remise.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154,00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4,00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16/05/2022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Géothermie récent.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 privé au hameau avec redevance de 300 €/an.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 aluminium.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 à 5 minutes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aéroport de Nespouls.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minutes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minutes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à 15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Sarlat 30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Ruisseau, Rivière ou Etang La Vézère n'est pas loin.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 avec piscine.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Jardin de l'autre côté du petit chemin.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81200" cy="1743075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74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621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154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C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A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