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8418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Madame Lydie GUERINOT et Monsieur  Pierre ROUSSELET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Demeurant : Seyrignac, 46100 LUNAN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Maison avec piscine sur terrain attenant. Ensemble cadastré aux numéros 472 et 473 section E «  Les Condamines » et numéros 1363 et 1365 section E « Les Milliades » 46100 BEDUER, pour une contenance totale d’environ 2055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265 000 €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15 000 € soit 5.66%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17 décembre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GUERINOT/ROUSSELET</w:t>
      </w:r>
      <w:r>
        <w:rPr>
          <w:sz w:val="22"/>
        </w:rPr>
        <w:t xml:space="preserve"> Prénom :</w:t>
      </w:r>
      <w:r>
        <w:rPr>
          <w:b w:val="on"/>
          <w:sz w:val="22"/>
          <w:shd w:val="clear" w:fill="C0C0C0"/>
        </w:rPr>
        <w:t xml:space="preserve"> Lydie et Pierre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Seyrignac, 46100 LUNAN</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17 décembre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b w:val="on"/>
          <w:sz w:val="20"/>
        </w:rPr>
      </w:pPr>
      <w:r>
        <w:rPr>
          <w:b w:val="on"/>
          <w:sz w:val="20"/>
          <w:shd w:val="clear" w:fill="C0C0C0"/>
        </w:rPr>
        <w:t xml:space="preserve"> Lydie et Pierre GUERINOT/ROUSSELET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5.66% TTC soit 15 000 €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17 décembre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