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b w:val="off"/>
          <w:color w:val="004288"/>
        </w:rPr>
      </w:pPr>
      <w:r>
        <w:rPr>
          <w:rFonts w:ascii="Arial" w:hAnsi="Arial" w:eastAsia="Arial"/>
          <w:color w:val="004288"/>
          <w:sz w:val="24"/>
        </w:rPr>
        <w:t xml:space="preserve">                 	            </w:t>
      </w:r>
      <w:r>
        <w:rPr>
          <w:rFonts w:ascii="Arial" w:hAnsi="Arial" w:eastAsia="Arial"/>
          <w:b w:val="off"/>
          <w:color w:val="004288"/>
        </w:rPr>
        <w:t xml:space="preserve">Mandat de vente Exclusif n°</w:t>
      </w:r>
    </w:p>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b w:val="off"/>
          <w:sz w:val="24"/>
        </w:rPr>
      </w:pPr>
      <w:r>
        <w:rPr>
          <w:rFonts w:ascii="Arial" w:hAnsi="Arial" w:eastAsia="Arial"/>
          <w:b w:val="off"/>
          <w:color w:val="004288"/>
        </w:rPr>
        <w:t xml:space="preserve">                          </w:t>
      </w:r>
      <w:r>
        <w:rPr>
          <w:rFonts w:ascii="Arial" w:hAnsi="Arial" w:eastAsia="Arial"/>
          <w:b w:val="off"/>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SCI du CALVAIRE</w:t>
        <w:br w:type="textWrapping"/>
      </w:r>
      <w:r>
        <w:rPr>
          <w:sz w:val="24"/>
        </w:rPr>
        <w:t xml:space="preserve">Adresse :</w:t>
      </w:r>
      <w:r>
        <w:rPr>
          <w:b w:val="on"/>
          <w:sz w:val="24"/>
        </w:rPr>
        <w:t xml:space="preserve"> MOULIFROND, 24290 LES FARGES.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Représentée par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Madame Hélène TALENTON, Moulifrond, 24290 LES FARGES.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Mademoiselle léa WHITE, Moulifrond, 24290 LES FARGES.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d’habitation avec piscine, cadastrée au numéro 80 section BE pour une contenance totale d’environ 7190 m², sise: Moulifrond, 24290 LES FARGES.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434 000 €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26 000 €</w:t>
      </w:r>
      <w:r>
        <w:rPr>
          <w:sz w:val="22"/>
        </w:rPr>
        <w:t xml:space="preserve"> </w:t>
      </w:r>
      <w:r>
        <w:rPr>
          <w:b w:val="on"/>
          <w:sz w:val="22"/>
        </w:rPr>
        <w:t xml:space="preserve">TTC soit 6%</w:t>
      </w:r>
      <w:r>
        <w:rPr>
          <w:b w:val="on"/>
          <w:sz w:val="28"/>
        </w:rPr>
        <w:t xml:space="preserve"> </w:t>
      </w:r>
      <w:r>
        <w:rPr>
          <w:b w:val="on"/>
          <w:sz w:val="22"/>
        </w:rPr>
        <w:t xml:space="preserve">du prix net vendeur, soit un prix affiché Honoraires d'agences inclus de 460 000 €.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w:t>
      </w:r>
      <w:r>
        <w:rPr>
          <w:b w:val="on"/>
          <w:sz w:val="22"/>
        </w:rPr>
        <w:t xml:space="preserve"> les trois premiers mois sont irrévocables</w:t>
      </w:r>
      <w:r>
        <w:rPr>
          <w:sz w:val="22"/>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 si celui-ci s’avère nécessaire.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29 mai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footerReference w:type="default" r:id="rId00016"/>
          <w:pgSz w:w="11910" w:h="16840"/>
          <w:pgMar w:top="840" w:right="711"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:.SCI CALVAIRE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MOULIFROND, 24290 LES FARGES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29 mai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711"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  SCI CALVAIRE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25 000 € TTC soit 5.75%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18"/>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29 mai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0458"/>
        <w:tab w:val="left" w:pos="10458"/>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9</w:t>
    </w:r>
    <w:r>
      <w:fldChar w:fldCharType="end"/>
    </w:r>
  </w:p>
  <w:p>
    <w:pPr>
      <w:pStyle w:val="Footer"/>
      <w:tabs>
        <w:tab w:val="left" w:pos="10206"/>
        <w:tab w:val="left" w:pos="10458"/>
        <w:tab w:val="left" w:pos="10458"/>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