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SARLAT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MP113613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Entre Sarlat et Montignac, propriété de caractère située au calme et sans voisin proche. Etang non attenant.  Beaucoup de cachet.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10 minutes de Sarlat, non loin d'un village avec petits commerces, propriété de caractère sur 8000 m² de terrain et étang non attenant, située au calme sans voisin proche. Bel ensemble typique avec des travaux d'extension ( gros oeuvre) en cours. La maison offre en rdc une grande cuisine, un séjour avec cheminée en pierres apparentes, une chambre, salle d'eau et à l'étage une chambre mansardée. On trouve une petite dépendance avec une petite chambre. Piscine chauffée. Très belle terrasse avec cuisine d'été extérieure. Bel ensemble. Projet à terminer.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IMG_4924.JPG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VYYN8992.JPG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IMG_4930.JPG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IMG_4683.JPG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IMG_4670.JPG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22872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Cuisine.jpg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8 212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avec placards de 12,8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35 m² avec cantou et poêle à bois et évier pierre.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de 25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dans petite dépendance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PAC de 4,25x9,5.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45 m² avec cuisine d'été de 13 m²;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-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-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1 000 €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