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Mesdames DOWDALL Lisa et Marie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Le Charmont,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contemporaine avec garage et maison d'amis sur environ 2000 m² de terrain, sise: Le Charmont,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240 000 €</w:t>
      </w:r>
      <w:r>
        <w:rPr>
          <w:rFonts w:ascii="Times New Roman" w:hAnsi="Times New Roman" w:eastAsia="Times New Roman"/>
        </w:rPr>
        <w:t xml:space="preserve">, net vendeurn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14 400 €.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de refuser le prix proposé par le préempteur,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adjoindre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un an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un an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5 mars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Mesdames DOWDALL.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5,66% TTC soit 14 400 €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5 mars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