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49675"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49675"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N°8284</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 et  Mme David et Caroline PELEGRIS</w:t>
        <w:br w:type="textWrapping"/>
      </w:r>
      <w:r>
        <w:rPr>
          <w:b w:val="on"/>
          <w:sz w:val="24"/>
        </w:rPr>
        <w:t xml:space="preserve">Le Clos du Bousquet, 24290 AUBAS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81" w:lineRule="auto"/>
        <w:ind w:right="360"/>
        <w:jc w:val="both"/>
        <w:rPr>
          <w:color w:val="auto"/>
          <w:sz w:val="22"/>
        </w:rPr>
      </w:pPr>
      <w:r>
        <w:rPr>
          <w:color w:val="004288"/>
          <w:sz w:val="22"/>
        </w:rPr>
        <w:t xml:space="preserve">Maisons en Périgord</w:t>
      </w:r>
      <w:r>
        <w:rPr>
          <w:b w:val="off"/>
          <w:color w:val="auto"/>
          <w:sz w:val="22"/>
        </w:rPr>
        <w:t xml:space="preserve">, SARL au capital de 7622 €, sise au 11 rue du 4 septembre - 24290 Montignac, titulaire de la carte professionnelle « transactions sur immeubles et fonds de commerce » n°: CPI 2401 2018 000 030 866, délivrée par la CCI de la Dordogne, Transaction sur immeubles et fonds de commerce. Non détention de fonds. Garantie:110 000 €</w:t>
      </w:r>
      <w:r>
        <w:rPr>
          <w:color w:val="auto"/>
          <w:sz w:val="22"/>
        </w:rPr>
        <w:t xml:space="preserv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99" w:line="242" w:lineRule="auto"/>
        <w:ind w:right="360"/>
        <w:jc w:val="both"/>
        <w:rPr>
          <w:b w:val="off"/>
          <w:color w:val="auto"/>
          <w:sz w:val="22"/>
        </w:rPr>
      </w:pPr>
      <w:r>
        <w:rPr>
          <w:b w:val="off"/>
          <w:color w:val="auto"/>
          <w:sz w:val="22"/>
        </w:rPr>
        <w:t xml:space="preserve">Avec substitution et délégation automatique au profit de l’ensemble des professionnels de l’immobilier adhérents au groupement immobilier Label Pierres ou au profit de tout professionnel spécifiquement sélectionné.</w:t>
      </w:r>
    </w:p>
    <w:p>
      <w:pPr>
        <w:pStyle w:val="Heading 2"/>
        <w:numPr>
          <w:ilvl w:val="0"/>
          <w:numId w:val="2"/>
        </w:numPr>
        <w:tabs>
          <w:tab w:val="left" w:pos="267"/>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spacing w:before="208"/>
        <w:ind w:left="267" w:right="360" w:hanging="267"/>
        <w:jc w:val="left"/>
        <w:rPr>
          <w:b w:val="on"/>
        </w:rPr>
      </w:pPr>
      <w:r>
        <w:rPr>
          <w:b w:val="on"/>
          <w:u w:val="single"/>
        </w:rPr>
        <w:t xml:space="preserve">Situation - Désignation :</w:t>
      </w:r>
    </w:p>
    <w:p>
      <w:pPr>
        <w:pStyle w:val="Heading 2"/>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8"/>
        <w:ind w:right="360"/>
        <w:jc w:val="left"/>
        <w:rPr>
          <w:b w:val="on"/>
        </w:rPr>
      </w:pPr>
      <w:r>
        <w:rPr>
          <w:b w:val="on"/>
          <w:u w:val="single"/>
        </w:rPr>
        <w:t xml:space="preserve">Maison traditionnelle d’environ 130 m² habitables avec dépendances, terrain et piscine. Ensemble cadastré au numéro 84 section ZL pour une contenance totale d’environ 3600 m², sis : Le Clos Du Bousquet, 24290 AUBAS.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 Prix</w:t>
      </w:r>
      <w:r>
        <w:rPr>
          <w:b w:val="on"/>
          <w:sz w:val="22"/>
        </w:rPr>
        <w:t xml:space="preserve"> </w:t>
      </w:r>
      <w:r>
        <w:rPr>
          <w:sz w:val="22"/>
          <w:u w:val="single"/>
        </w:rPr>
        <w:t xml:space="preserve">:</w:t>
      </w:r>
      <w:r>
        <w:rPr>
          <w:sz w:val="22"/>
        </w:rPr>
        <w:t xml:space="preserve"> Le prix demandé par le mandant, vendeur des biens et droits ci-avant désignés est, sauf accord ultérieur de : </w:t>
      </w:r>
      <w:r>
        <w:rPr>
          <w:b w:val="on"/>
          <w:sz w:val="22"/>
        </w:rPr>
        <w:t xml:space="preserve">325 000 €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u w:val="single"/>
        </w:rPr>
        <w:t xml:space="preserve">3 : Honoraires</w:t>
      </w:r>
      <w:r>
        <w:rPr>
          <w:b w:val="on"/>
          <w:sz w:val="22"/>
        </w:rPr>
        <w:t xml:space="preserve"> </w:t>
      </w:r>
      <w:r>
        <w:rPr>
          <w:sz w:val="22"/>
        </w:rPr>
        <w:t xml:space="preserve">: Les honoraires de l'agence Maisons en Périgord à charge de l’acquéreur seront de: </w:t>
      </w:r>
      <w:r>
        <w:rPr>
          <w:b w:val="on"/>
          <w:sz w:val="22"/>
        </w:rPr>
        <w:t xml:space="preserve">19 500 €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344 500 €.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List Paragraph"/>
        <w:widowControl w:val="off"/>
        <w:numPr>
          <w:ilvl w:val="0"/>
          <w:numId w:val="3"/>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77" w:line="242" w:lineRule="auto"/>
        <w:ind w:right="360" w:hanging="360"/>
      </w:pPr>
      <w:r>
        <w:rPr>
          <w:b w:val="on"/>
          <w:u w:val="single"/>
        </w:rPr>
        <w:t xml:space="preserve"> : Durée du mandat</w:t>
      </w:r>
      <w:r>
        <w:rPr>
          <w:b w:val="on"/>
        </w:rPr>
        <w:t xml:space="preserve"> :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3"/>
        </w:rPr>
      </w:pPr>
    </w:p>
    <w:p>
      <w:pPr>
        <w:pStyle w:val="Heading 2"/>
        <w:numPr>
          <w:ilvl w:val="0"/>
          <w:numId w:val="4"/>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7" w:right="360" w:hanging="267"/>
        <w:jc w:val="left"/>
        <w:rPr>
          <w:b w:val="on"/>
        </w:rPr>
      </w:pPr>
      <w:r>
        <w:rPr>
          <w:b w:val="on"/>
          <w:u w:val="single"/>
        </w:rPr>
        <w:t xml:space="preserve">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r>
        <w:rPr>
          <w:b w:val="off"/>
          <w:color w:val="auto"/>
          <w:sz w:val="22"/>
        </w:rPr>
        <w:t xml:space="preserve">le cas d'une vente par son intermédiaire, hormis l'audit énergétique.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color w:val="auto"/>
          <w:sz w:val="23"/>
        </w:rPr>
      </w:pPr>
    </w:p>
    <w:p>
      <w:pPr>
        <w:pStyle w:val="List Paragraph"/>
        <w:widowControl w:val="off"/>
        <w:numPr>
          <w:ilvl w:val="0"/>
          <w:numId w:val="4"/>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67" w:right="360" w:hanging="267"/>
      </w:pPr>
      <w:r>
        <w:rPr>
          <w:b w:val="on"/>
          <w:u w:val="single"/>
        </w:rPr>
        <w:t xml:space="preserve">Surface habitable (si copropriété 'Loi Carrez') :</w:t>
      </w:r>
      <w:r>
        <w:rPr>
          <w:b w:val="on"/>
        </w:rPr>
        <w:t xml:space="preserve">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4"/>
        </w:numPr>
        <w:tabs>
          <w:tab w:val="left" w:pos="26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5" w:lineRule="auto"/>
        <w:ind w:left="267" w:right="360" w:hanging="267"/>
      </w:pPr>
      <w:r>
        <w:drawing>
          <wp:anchor distT="0" distB="0" distL="0" distR="0" simplePos="0" relativeHeight="1000000" behindDoc="0" locked="0" layoutInCell="1" allowOverlap="1" hidden="false">
            <wp:simplePos x="0" y="0"/>
            <wp:positionH relativeFrom="column">
              <wp:posOffset>886460</wp:posOffset>
            </wp:positionH>
            <wp:positionV relativeFrom="paragraph">
              <wp:posOffset>2553970</wp:posOffset>
            </wp:positionV>
            <wp:extent cx="1000125" cy="692150"/>
            <wp:wrapTopAndBottom/>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000125" cy="692150"/>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1850390</wp:posOffset>
            </wp:positionH>
            <wp:positionV relativeFrom="paragraph">
              <wp:posOffset>2762250</wp:posOffset>
            </wp:positionV>
            <wp:extent cx="847725" cy="407670"/>
            <wp:wrapTopAndBottom/>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47725" cy="407670"/>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2858770</wp:posOffset>
            </wp:positionH>
            <wp:positionV relativeFrom="paragraph">
              <wp:posOffset>2622550</wp:posOffset>
            </wp:positionV>
            <wp:extent cx="619125" cy="61912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19125" cy="61912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3533140</wp:posOffset>
            </wp:positionH>
            <wp:positionV relativeFrom="paragraph">
              <wp:posOffset>2491740</wp:posOffset>
            </wp:positionV>
            <wp:extent cx="733425" cy="64770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33425" cy="64770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4354830</wp:posOffset>
            </wp:positionH>
            <wp:positionV relativeFrom="paragraph">
              <wp:posOffset>2599690</wp:posOffset>
            </wp:positionV>
            <wp:extent cx="600075" cy="60007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00075" cy="60007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76300" cy="390525"/>
                    </a:xfrm>
                    <a:prstGeom prst="rect">
                      <a:avLst/>
                    </a:prstGeom>
                  </pic:spPr>
                </pic:pic>
              </a:graphicData>
            </a:graphic>
          </wp:anchor>
        </w:drawing>
      </w:r>
      <w:r>
        <w:drawing>
          <wp:anchor distT="0" distB="0" distL="0" distR="0" simplePos="0" relativeHeight="1000006" behindDoc="0" locked="0" layoutInCell="1" allowOverlap="1" hidden="false">
            <wp:simplePos x="0" y="0"/>
            <wp:positionH relativeFrom="column">
              <wp:posOffset>5624830</wp:posOffset>
            </wp:positionH>
            <wp:positionV relativeFrom="paragraph">
              <wp:posOffset>2186940</wp:posOffset>
            </wp:positionV>
            <wp:extent cx="790575" cy="238125"/>
            <wp:wrapSquare wrapText="bothSides"/>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90575" cy="238125"/>
                    </a:xfrm>
                    <a:prstGeom prst="rect">
                      <a:avLst/>
                    </a:prstGeom>
                  </pic:spPr>
                </pic:pic>
              </a:graphicData>
            </a:graphic>
          </wp:anchor>
        </w:drawing>
      </w:r>
      <w:r>
        <w:rPr>
          <w:b w:val="on"/>
          <w:u w:val="single"/>
        </w:rPr>
        <w:t xml:space="preserve">Moyens de diffusion des annonces commerciales</w:t>
      </w:r>
      <w:r>
        <w:rPr>
          <w:b w:val="on"/>
        </w:rPr>
        <w:t xml:space="preserve"> </w:t>
      </w:r>
      <w:r>
        <w:rPr>
          <w:b w:val="on"/>
          <w:sz w:val="22"/>
        </w:rPr>
        <w:t xml:space="preserve">: </w:t>
      </w:r>
      <w:r>
        <w:rPr>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sz w:val="22"/>
        </w:rPr>
        <w:t xml:space="preserve">Se Loger.com, A Vendre A Louer, Annonces Jaunes, Les clefs du Midi, Le Bon Coin, Logic Immo, Acheter Louer, Paru-Vendu, Explorimmo, green acres, etc...</w:t>
      </w:r>
      <w:r>
        <w:rPr>
          <w:sz w:val="22"/>
        </w:rPr>
        <w:t xml:space="preserve">Le mandat autorise l'agence </w:t>
      </w:r>
      <w:r>
        <w:rPr>
          <w:color w:val="004288"/>
          <w:sz w:val="22"/>
        </w:rPr>
        <w:t xml:space="preserve">Maisons en Périgord </w:t>
      </w:r>
      <w:r>
        <w:rPr>
          <w:sz w:val="22"/>
        </w:rPr>
        <w:t xml:space="preserve">à saisir l'ensemble des informations contenues dans le présent mandat sur le fichier intranet du Groupement Label Pierres et à poser un panneau sur le bien immobilier si l'agence le juge utile.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7" behindDoc="0" locked="0" layoutInCell="1" allowOverlap="1" hidden="false">
            <wp:simplePos x="0" y="0"/>
            <wp:positionH relativeFrom="column">
              <wp:posOffset>148590</wp:posOffset>
            </wp:positionH>
            <wp:positionV relativeFrom="paragraph">
              <wp:posOffset>200660</wp:posOffset>
            </wp:positionV>
            <wp:extent cx="647700" cy="73342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47700" cy="733425"/>
                    </a:xfrm>
                    <a:prstGeom prst="rect">
                      <a:avLst/>
                    </a:prstGeom>
                  </pic:spPr>
                </pic:pic>
              </a:graphicData>
            </a:graphic>
          </wp:anchor>
        </w:drawing>
      </w:r>
      <w:r>
        <w:drawing>
          <wp:anchor distT="0" distB="0" distL="0" distR="1066800" simplePos="0" relativeHeight="1000008" behindDoc="0" locked="0" layoutInCell="1" allowOverlap="1" hidden="false">
            <wp:simplePos x="0" y="0"/>
            <wp:positionH relativeFrom="column">
              <wp:posOffset>890270</wp:posOffset>
            </wp:positionH>
            <wp:positionV relativeFrom="paragraph">
              <wp:posOffset>162560</wp:posOffset>
            </wp:positionV>
            <wp:extent cx="666750" cy="790575"/>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666750" cy="790575"/>
                    </a:xfrm>
                    <a:prstGeom prst="rect">
                      <a:avLst/>
                    </a:prstGeom>
                  </pic:spPr>
                </pic:pic>
              </a:graphicData>
            </a:graphic>
          </wp:anchor>
        </w:drawing>
      </w:r>
      <w:r>
        <w:drawing>
          <wp:anchor distT="0" distB="0" distL="0" distR="0" simplePos="0" relativeHeight="1000009" behindDoc="0" locked="0" layoutInCell="1" allowOverlap="1" hidden="false">
            <wp:simplePos x="0" y="0"/>
            <wp:positionH relativeFrom="column">
              <wp:posOffset>1582420</wp:posOffset>
            </wp:positionH>
            <wp:positionV relativeFrom="paragraph">
              <wp:posOffset>557530</wp:posOffset>
            </wp:positionV>
            <wp:extent cx="1000125" cy="372745"/>
            <wp:wrapSquare wrapText="bothSides"/>
            <wp:docPr id="12" name="_x0000_i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1000125" cy="372745"/>
                    </a:xfrm>
                    <a:prstGeom prst="rect">
                      <a:avLst/>
                    </a:prstGeom>
                  </pic:spPr>
                </pic:pic>
              </a:graphicData>
            </a:graphic>
          </wp:anchor>
        </w:drawing>
      </w:r>
      <w:r>
        <w:drawing>
          <wp:anchor distT="0" distB="0" distL="0" distR="0" simplePos="0" relativeHeight="1000010"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13" name="_x0000_i12"/>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523875" cy="533400"/>
                    </a:xfrm>
                    <a:prstGeom prst="rect">
                      <a:avLst/>
                    </a:prstGeom>
                  </pic:spPr>
                </pic:pic>
              </a:graphicData>
            </a:graphic>
          </wp:anchor>
        </w:drawing>
      </w:r>
      <w:r>
        <w:drawing>
          <wp:anchor distT="0" distB="0" distL="0" distR="0" simplePos="0" relativeHeight="1000011" behindDoc="0" locked="0" layoutInCell="1" allowOverlap="1" hidden="false">
            <wp:simplePos x="0" y="0"/>
            <wp:positionH relativeFrom="column">
              <wp:posOffset>3389630</wp:posOffset>
            </wp:positionH>
            <wp:positionV relativeFrom="paragraph">
              <wp:posOffset>325120</wp:posOffset>
            </wp:positionV>
            <wp:extent cx="942975" cy="561975"/>
            <wp:wrapTopAndBottom/>
            <wp:docPr id="14" name="_x0000_i13"/>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942975" cy="56197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4"/>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67" w:right="360" w:hanging="267"/>
      </w:pPr>
      <w:r>
        <w:rPr>
          <w:b w:val="on"/>
          <w:u w:val="single"/>
        </w:rPr>
        <w:t xml:space="preserve">Plus-value et T.V.A</w:t>
      </w:r>
      <w:r>
        <w:rPr>
          <w:b w:val="on"/>
          <w:sz w:val="22"/>
          <w:u w:val="single"/>
        </w:rPr>
        <w:t xml:space="preserve">:</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5"/>
        </w:rPr>
      </w:pPr>
    </w:p>
    <w:p>
      <w:pPr>
        <w:pStyle w:val="List Paragraph"/>
        <w:widowControl w:val="off"/>
        <w:numPr>
          <w:ilvl w:val="0"/>
          <w:numId w:val="4"/>
        </w:numPr>
        <w:tabs>
          <w:tab w:val="left" w:pos="267"/>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67" w:right="360" w:hanging="267"/>
      </w:pPr>
      <w:r>
        <w:rPr>
          <w:b w:val="on"/>
          <w:u w:val="single"/>
        </w:rPr>
        <w:t xml:space="preserve">Pouvoirs du mandataire </w:t>
      </w:r>
      <w:r>
        <w:rPr>
          <w:b w:val="on"/>
          <w:sz w:val="22"/>
          <w:u w:val="single"/>
        </w:rPr>
        <w:t xml:space="preserve">:</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5"/>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5"/>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5"/>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5"/>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5"/>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5"/>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5"/>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5"/>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5"/>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3"/>
        </w:rPr>
      </w:pPr>
    </w:p>
    <w:p>
      <w:pPr>
        <w:pStyle w:val="Heading 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ind w:right="360"/>
        <w:jc w:val="left"/>
        <w:rPr>
          <w:b w:val="on"/>
        </w:rPr>
      </w:pPr>
      <w:r>
        <w:rPr>
          <w:b w:val="on"/>
          <w:u w:val="single"/>
        </w:rPr>
        <w:t xml:space="preserve">10 : Obligations du mandant :</w:t>
      </w:r>
    </w:p>
    <w:p>
      <w:pPr>
        <w:pStyle w:val="List Paragraph"/>
        <w:widowControl w:val="off"/>
        <w:numPr>
          <w:ilvl w:val="0"/>
          <w:numId w:val="6"/>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6"/>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6"/>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1"/>
        </w:rPr>
      </w:pPr>
    </w:p>
    <w:p>
      <w:pPr>
        <w:pStyle w:val="Heading 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1"/>
        <w:ind w:right="360"/>
        <w:jc w:val="left"/>
        <w:rPr>
          <w:b w:val="on"/>
        </w:rPr>
      </w:pPr>
      <w:r>
        <w:rPr>
          <w:b w:val="on"/>
          <w:u w:val="single"/>
        </w:rPr>
        <w:t xml:space="preserve">11 : Option mandat Exclusif :</w:t>
      </w:r>
    </w:p>
    <w:p>
      <w:pPr>
        <w:pStyle w:val="List Paragraph"/>
        <w:widowControl w:val="off"/>
        <w:numPr>
          <w:ilvl w:val="0"/>
          <w:numId w:val="6"/>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6"/>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6"/>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u w:val="single"/>
        </w:rPr>
      </w:pP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u w:val="single"/>
        </w:rPr>
      </w:pP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u w:val="single"/>
        </w:rPr>
      </w:pP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rPr>
      </w:pPr>
      <w:r>
        <w:rPr>
          <w:b w:val="on"/>
          <w:u w:val="single"/>
        </w:rPr>
        <w:t xml:space="preserve">12 : Actions particulières du mandat Exclusif :</w:t>
      </w:r>
    </w:p>
    <w:p>
      <w:pPr>
        <w:pStyle w:val="List Paragraph"/>
        <w:widowControl w:val="off"/>
        <w:numPr>
          <w:ilvl w:val="0"/>
          <w:numId w:val="6"/>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6"/>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color w:val="auto"/>
          <w:u w:val="single"/>
        </w:rPr>
        <w:t xml:space="preserve">13 :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4"/>
          <w:u w:val="single"/>
        </w:rPr>
        <w:t xml:space="preserve">14 :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29 février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pgSz w:w="11910" w:h="16840"/>
          <w:pgMar w:top="840" w:right="320"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:.PELEGRIS Dabid et Caroline,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Le Clos du Bousquet, 24290 AUBAS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29 février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320"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Mr&amp; Mme Dabid et Caroline PELEGRIS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19 500 €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Droit de Rétractation </w:t>
      </w:r>
      <w:r>
        <w:rPr>
          <w:b w:val="off"/>
          <w:color w:val="auto"/>
          <w:sz w:val="22"/>
          <w:u w:val="single"/>
        </w:rPr>
        <w:t xml:space="preserve">:</w:t>
      </w:r>
      <w:r>
        <w:rPr>
          <w:b w:val="off"/>
          <w:color w:val="auto"/>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7" w:line="245"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9" w:lineRule="exact"/>
        <w:ind w:left="110" w:right="360"/>
        <w:jc w:val="both"/>
        <w:rPr>
          <w:b w:val="off"/>
          <w:color w:val="auto"/>
          <w:sz w:val="22"/>
        </w:rPr>
      </w:pPr>
      <w:r>
        <w:rPr>
          <w:b w:val="off"/>
          <w:color w:val="auto"/>
          <w:sz w:val="22"/>
        </w:rPr>
        <w:t xml:space="preserve">;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320"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3"/>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3"/>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sectPr>
          <w:pgSz w:w="11910" w:h="16840"/>
          <w:pgMar w:top="840" w:right="320" w:bottom="1135" w:left="740" w:header="720" w:footer="720"/>
        </w:sectPr>
        <w:rPr>
          <w:b w:val="off"/>
          <w:color w:val="auto"/>
          <w:sz w:val="22"/>
        </w:rPr>
      </w:pPr>
      <w:r>
        <w:rPr>
          <w:b w:val="off"/>
          <w:color w:val="auto"/>
          <w:sz w:val="22"/>
        </w:rPr>
        <w:t xml:space="preserve">Ces procédures s’appliquent également à tous les sous-traitants auxquels le cabinet fait appel.</w:t>
      </w: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7"/>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29 février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320"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decimal"/>
      <w:suff w:val="tab"/>
      <w:lvlText w:val="%1."/>
      <w:pPr>
        <w:ind w:left="267" w:hanging="267"/>
        <w:tabs>
          <w:tab w:val="num" w:pos="267"/>
        </w:tabs>
      </w:pPr>
      <w:rPr>
        <w:rFonts w:hint="default" w:ascii="Arial" w:hAnsi="Arial" w:eastAsia="Arial"/>
        <w:b w:val="on"/>
        <w:i w:val="off"/>
        <w:strike w:val="off"/>
        <w:color w:val="auto"/>
        <w:position w:val="0"/>
        <w:sz w:val="24"/>
        <w:u w:val="single"/>
        <w:shd w:val="clear" w:fill="auto"/>
      </w:rPr>
    </w:lvl>
  </w:abstractNum>
  <w:abstractNum w:abstractNumId="2">
    <w:multiLevelType w:val="singleLevel"/>
    <w:lvl w:ilvl="0">
      <w:start w:val="4"/>
      <w:numFmt w:val="decimal"/>
      <w:suff w:val="tab"/>
      <w:lvlText w:val="%1"/>
      <w:pPr>
        <w:ind w:left="720" w:hanging="360"/>
        <w:tabs>
          <w:tab w:val="num" w:pos="720"/>
        </w:tabs>
      </w:pPr>
      <w:rPr>
        <w:rFonts w:hint="default" w:ascii="Arial" w:hAnsi="Arial" w:eastAsia="Arial"/>
        <w:b w:val="on"/>
        <w:i w:val="off"/>
        <w:strike w:val="off"/>
        <w:color w:val="auto"/>
        <w:position w:val="0"/>
        <w:sz w:val="24"/>
        <w:u w:val="single"/>
        <w:shd w:val="clear" w:fill="auto"/>
      </w:rPr>
    </w:lvl>
  </w:abstractNum>
  <w:abstractNum w:abstractNumId="3">
    <w:multiLevelType w:val="singleLevel"/>
    <w:lvl w:ilvl="0">
      <w:start w:val="5"/>
      <w:numFmt w:val="decimal"/>
      <w:suff w:val="tab"/>
      <w:lvlText w:val="%1."/>
      <w:pPr>
        <w:ind w:left="267" w:hanging="267"/>
        <w:tabs>
          <w:tab w:val="num" w:pos="267"/>
        </w:tabs>
      </w:pPr>
      <w:rPr>
        <w:rFonts w:hint="default" w:ascii="Arial" w:hAnsi="Arial" w:eastAsia="Arial"/>
        <w:b w:val="on"/>
        <w:i w:val="off"/>
        <w:strike w:val="off"/>
        <w:color w:val="auto"/>
        <w:position w:val="0"/>
        <w:sz w:val="24"/>
        <w:u w:val="single"/>
        <w:shd w:val="clear" w:fill="auto"/>
      </w:rPr>
    </w:lvl>
  </w:abstractNum>
  <w:abstractNum w:abstractNumId="4">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5">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6">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Heading 2">
    <w:name w:val="Heading 2"/>
    <w:basedOn w:val="Normal"/>
    <w:next w:val="Heading 2"/>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