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tbl>
      <w:tblPr>
        <w:tblW w:w="0" w:type="auto"/>
        <w:tblInd w:w="77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none" w:color="000000" w:sz="4" w:space="0"/>
          <w:insideV w:val="none" w:color="000000" w:sz="4" w:space="0"/>
        </w:tblBorders>
        <w:tblLayout w:type="fixed"/>
        <w:tblCellMar>
          <w:left w:w="77" w:type="dxa"/>
          <w:top w:w="113" w:type="dxa"/>
          <w:right w:w="77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shd w:val="clear" w:color="auto" w:fill="e5e5e5"/>
            <w:tcW w:w="9026" w:type="dxa"/>
            <w:vAlign w:val="top"/>
            <w:textDirection w:val="lrTb"/>
            <w:noWrap w:val="false"/>
          </w:tcPr>
          <w:p>
            <w:pPr>
              <w:pStyle w:val="638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  <w:r/>
          </w:p>
        </w:tc>
      </w:tr>
    </w:tbl>
    <w:p>
      <w:pPr>
        <w:pStyle w:val="638"/>
        <w:jc w:val="right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26280" cy="3394710"/>
                <wp:effectExtent l="0" t="0" r="0" b="0"/>
                <wp:docPr id="2" name="_tx_id_2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526280" cy="3394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56.4pt;height:267.3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MP113746</w: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238 500 €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638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Maison de caractère rénovée dans un hameau à 15 minutes de Montignac. Situation calme. Idéale pour maison de vacances sans trop d'entretien de terrain. Grange de 40 m².</w:t>
      </w:r>
      <w:r>
        <w:rPr>
          <w:rFonts w:ascii="Century Gothic" w:hAnsi="Century Gothic" w:eastAsia="Century Gothic"/>
          <w:sz w:val="36"/>
        </w:rPr>
        <w:br/>
      </w:r>
      <w:r>
        <w:rPr>
          <w:rFonts w:ascii="Century Gothic" w:hAnsi="Century Gothic" w:eastAsia="Century Gothic"/>
          <w:sz w:val="36"/>
        </w:rPr>
        <w:br w:type="page" w:clear="all"/>
      </w:r>
      <w:r/>
    </w:p>
    <w:p>
      <w:pPr>
        <w:pStyle w:val="638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Située sur les hauteurs du village</w:t>
      </w:r>
      <w:r>
        <w:rPr>
          <w:rFonts w:ascii="Century Gothic" w:hAnsi="Century Gothic" w:eastAsia="Century Gothic"/>
          <w:sz w:val="32"/>
        </w:rPr>
        <w:t xml:space="preserve"> de la Bachellerie avec ses commerces de proximité, à une petite quinzaine de minutes de Montignac-Lascaux, cette maison de caractère a été rénovée et offre aujourd'hui 90 m² habitables, quasiment de plain pied, dont un séjour / cuisine de plus de 45 m², d</w:t>
      </w:r>
      <w:r>
        <w:rPr>
          <w:rFonts w:ascii="Century Gothic" w:hAnsi="Century Gothic" w:eastAsia="Century Gothic"/>
          <w:sz w:val="32"/>
        </w:rPr>
        <w:t xml:space="preserve">eux chambres avec deux salle de bains/eau,... On trouve une jolie cour en façade, formant un L avec la grange de 45 m² qui est aménageable. Un petit fournil peut être restauré. Maison de vacances idéale, sans trop d'entretien extérieur. A voir rapidement! </w:t>
      </w:r>
      <w:r/>
    </w:p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 w:clear="all"/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single" w:color="808080" w:sz="8" w:space="0"/>
                <w:bottom w:val="single" w:color="808080" w:sz="8" w:space="0"/>
                <w:right w:val="single" w:color="808080" w:sz="8" w:space="0"/>
                <w:insideH w:val="none" w:color="000000" w:sz="4" w:space="0"/>
                <w:insideV w:val="none" w:color="000000" w:sz="4" w:space="0"/>
              </w:tblBorders>
              <w:tblLayout w:type="fixed"/>
              <w:tblCellMar>
                <w:left w:w="57" w:type="dxa"/>
                <w:top w:w="57" w:type="dxa"/>
                <w:right w:w="7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3" name="_tx_id_3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/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IMG0872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4" name="_tx_id_4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/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IMG0874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5" name="_tx_id_5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/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IMG0870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75585" cy="1851660"/>
                            <wp:effectExtent l="0" t="0" r="0" b="0"/>
                            <wp:docPr id="6" name="_tx_id_6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/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5585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218.5pt;height:145.8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411060324G239239aed1368d7eb354b88fcda751e27227ea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75585" cy="1851660"/>
                            <wp:effectExtent l="0" t="0" r="0" b="0"/>
                            <wp:docPr id="7" name="_tx_id_7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/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5585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218.5pt;height:145.8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411060224G2392393ed5e53b19d723be1166cc1a1ebb62a6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75585" cy="1851660"/>
                            <wp:effectExtent l="0" t="0" r="0" b="0"/>
                            <wp:docPr id="8" name="_tx_id_8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/>
                                    <pic:cNvPicPr/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5585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218.5pt;height:145.8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638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411060824G239239eee04205ac03a15c80b2accbe68ddd54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p>
      <w:pPr>
        <w:pStyle w:val="638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87"/>
      </w:tblGrid>
      <w:tr>
        <w:trPr>
          <w:cantSplit/>
        </w:trPr>
        <w:tc>
          <w:tcPr>
            <w:shd w:val="clear" w:color="auto" w:fill="auto"/>
            <w:tcW w:w="9087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060"/>
              <w:gridCol w:w="3009"/>
              <w:gridCol w:w="2946"/>
            </w:tblGrid>
            <w:tr>
              <w:trPr/>
              <w:tc>
                <w:tcPr>
                  <w:gridSpan w:val="3"/>
                  <w:shd w:val="clear" w:color="auto" w:fill="e5e5e5"/>
                  <w:tcW w:w="9015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Caractéristiques:</w:t>
                  </w:r>
                  <w:r/>
                </w:p>
              </w:tc>
            </w:tr>
            <w:tr>
              <w:trPr>
                <w:cantSplit/>
              </w:trPr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60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09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90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680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45 m²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2946" w:type="dxa"/>
                  <w:vAlign w:val="top"/>
                  <w:textDirection w:val="lrTb"/>
                  <w:noWrap w:val="false"/>
                </w:tcPr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pièces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</w:t>
                  </w:r>
                  <w:r/>
                </w:p>
              </w:tc>
            </w:tr>
          </w:tbl>
          <w:p>
            <w:pPr>
              <w:pStyle w:val="641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  <w:r>
              <w:rPr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Détails complémentaires: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3"/>
                  </w:pPr>
                  <w:r>
                    <w:t xml:space="preserve">Situation du bien: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Village</w:t>
                  </w:r>
                  <w:r/>
                </w:p>
                <w:p>
                  <w:pPr>
                    <w:pStyle w:val="643"/>
                  </w:pPr>
                  <w:r>
                    <w:t xml:space="preserve">Rez de chaussée: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2 Chambres de 13 et 12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Dégagement de 7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Pièce à vivre de 45 m² avec cuisine équipée.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Salle d'eau /wc de 4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  <w:r/>
                </w:p>
                <w:p>
                  <w:pPr>
                    <w:pStyle w:val="643"/>
                  </w:pPr>
                  <w:r>
                    <w:t xml:space="preserve">Dépendances: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Abri /ancien fournil à rénover.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Grange de 42 m².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Autres /remise de 6 m².</w:t>
                  </w:r>
                  <w:r/>
                </w:p>
                <w:p>
                  <w:pPr>
                    <w:pStyle w:val="643"/>
                  </w:pPr>
                  <w:r>
                    <w:t xml:space="preserve">DPE: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305,00 KWHep/m²an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9,00 Kgco2/m²an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3"/>
                  </w:pPr>
                  <w:r>
                    <w:t xml:space="preserve">Chauffage (suite):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  <w:r/>
                </w:p>
                <w:p>
                  <w:pPr>
                    <w:pStyle w:val="643"/>
                  </w:pPr>
                  <w:r>
                    <w:t xml:space="preserve">Equipements divers: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Fosse septique aux normes.</w:t>
                  </w:r>
                  <w:r/>
                </w:p>
                <w:p>
                  <w:pPr>
                    <w:pStyle w:val="643"/>
                  </w:pPr>
                  <w:r>
                    <w:t xml:space="preserve">Services: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Autoroute 5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Gare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  <w:r/>
                </w:p>
                <w:p>
                  <w:pPr>
                    <w:pStyle w:val="643"/>
                  </w:pPr>
                  <w:r>
                    <w:t xml:space="preserve">Terrain:</w:t>
                  </w:r>
                  <w:r/>
                </w:p>
                <w:p>
                  <w:pPr>
                    <w:pStyle w:val="641"/>
                    <w:numPr>
                      <w:ilvl w:val="0"/>
                      <w:numId w:val="4"/>
                    </w:numPr>
                  </w:pPr>
                  <w:r>
                    <w:t xml:space="preserve">Cour et patio.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639"/>
                  </w:pPr>
                  <w:r>
                    <w:t xml:space="preserve">Consommations énergétiques: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62150" cy="1790700"/>
                            <wp:effectExtent l="0" t="0" r="0" b="0"/>
                            <wp:docPr id="9" name="_tx_id_9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/>
                                    <pic:cNvPicPr/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5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" o:spid="_x0000_s8" type="#_x0000_t75" style="width:154.5pt;height:141.0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962150" cy="1800225"/>
                            <wp:effectExtent l="0" t="0" r="0" b="0"/>
                            <wp:docPr id="10" name="_tx_id_10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/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5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154.5pt;height:141.8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305 KWHep/m² an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9 Kg CO2/m² an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DPE - E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640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  <w:t xml:space="preserve">Classe GES - B</w:t>
                  </w:r>
                  <w:r/>
                </w:p>
              </w:tc>
            </w:tr>
          </w:tbl>
          <w:p>
            <w:pPr>
              <w:pStyle w:val="63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638"/>
        <w:jc w:val="center"/>
        <w:rPr>
          <w:rFonts w:ascii="Century Gothic" w:hAnsi="Century Gothic" w:eastAsia="Century Gothic"/>
          <w:b/>
          <w:sz w:val="18"/>
        </w:rPr>
      </w:pPr>
      <w:r>
        <w:rPr>
          <w:rFonts w:ascii="Century Gothic" w:hAnsi="Century Gothic" w:eastAsia="Century Gothic"/>
          <w:b/>
          <w:sz w:val="16"/>
        </w:rPr>
        <w:t xml:space="preserve">Taxe foncière: </w:t>
      </w:r>
      <w:r>
        <w:rPr>
          <w:rFonts w:ascii="Century Gothic" w:hAnsi="Century Gothic" w:eastAsia="Century Gothic"/>
          <w:b/>
          <w:sz w:val="18"/>
        </w:rPr>
        <w:t xml:space="preserve">770 €</w:t>
      </w:r>
      <w:r/>
    </w:p>
    <w:p>
      <w:pPr>
        <w:pStyle w:val="638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</w:r>
      <w:r/>
    </w:p>
    <w:p>
      <w:pPr>
        <w:pStyle w:val="638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Alexandre BOISHARDY</w:t>
      </w:r>
      <w:r/>
    </w:p>
    <w:p>
      <w:pPr>
        <w:pStyle w:val="638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</w:t>
      </w:r>
      <w:hyperlink r:id="rId20" w:tooltip="http://mperigord@wanadoo.fr" w:history="1">
        <w:r>
          <w:rPr>
            <w:rStyle w:val="173"/>
            <w:rFonts w:ascii="Century Gothic" w:hAnsi="Century Gothic" w:eastAsia="Century Gothic"/>
          </w:rPr>
          <w:t xml:space="preserve">mperigord@wanadoo.fr</w:t>
        </w:r>
      </w:hyperlink>
      <w:r>
        <w:rPr>
          <w:rFonts w:ascii="Century Gothic" w:hAnsi="Century Gothic" w:eastAsia="Century Gothic"/>
          <w:color w:val="000000"/>
        </w:rPr>
        <w:t xml:space="preserve"> boishardyalex@gmail.com</w:t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0629753495</w:t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638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638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440" w:right="1440" w:bottom="1440" w:left="1440" w:header="1134" w:footer="1020" w:gutter="0"/>
      <w:pgBorders w:display="allPages" w:offsetFrom="page" w:zOrder="front">
        <w:bottom w:color="808080" w:space="31" w:sz="16" w:val="single"/>
        <w:left w:color="808080" w:space="31" w:sz="16" w:val="single"/>
        <w:right w:color="808080" w:space="31" w:sz="16" w:val="single"/>
        <w:top w:color="808080" w:space="31" w:sz="16" w:val="single"/>
      </w:pgBorders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entury Gothic">
    <w:panose1 w:val="020B0603020202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  <w:jc w:val="center"/>
      <w:rPr>
        <w:b/>
        <w:sz w:val="20"/>
      </w:rPr>
    </w:pPr>
    <w:r>
      <w:rPr>
        <w:b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/>
        <w:sz w:val="20"/>
      </w:rPr>
      <w:t xml:space="preserve"> - https://www.maisonsenperigord.net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  <w:jc w:val="center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1504950" cy="790575"/>
              <wp:effectExtent l="0" t="0" r="0" b="0"/>
              <wp:docPr id="1" name="_tx_id_1_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04950" cy="790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18.5pt;height:62.2pt;mso-wrap-distance-left:0.0pt;mso-wrap-distance-top:0.0pt;mso-wrap-distance-right:0.0pt;mso-wrap-distance-bottom:0.0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641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64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646" w:hanging="363"/>
        <w:tabs>
          <w:tab w:val="num" w:pos="646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40"/>
    <w:next w:val="640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40"/>
    <w:next w:val="64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40"/>
    <w:next w:val="64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40"/>
    <w:next w:val="64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40"/>
    <w:next w:val="64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40"/>
    <w:next w:val="64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40"/>
    <w:next w:val="64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40"/>
    <w:next w:val="64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40"/>
    <w:next w:val="64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40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40"/>
    <w:next w:val="64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640"/>
    <w:next w:val="640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640"/>
    <w:next w:val="64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40"/>
    <w:next w:val="64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40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640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640"/>
    <w:next w:val="64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4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64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640"/>
    <w:next w:val="640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40"/>
    <w:next w:val="640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40"/>
    <w:next w:val="64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40"/>
    <w:next w:val="64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40"/>
    <w:next w:val="64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40"/>
    <w:next w:val="64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40"/>
    <w:next w:val="64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40"/>
    <w:next w:val="64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40"/>
    <w:next w:val="640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40"/>
    <w:next w:val="640"/>
    <w:uiPriority w:val="99"/>
    <w:unhideWhenUsed/>
    <w:pPr>
      <w:spacing w:after="0" w:afterAutospacing="0"/>
    </w:pPr>
  </w:style>
  <w:style w:type="paragraph" w:styleId="638" w:default="1">
    <w:name w:val="[Normal]"/>
    <w:next w:val="638"/>
    <w:qFormat/>
    <w:pPr>
      <w:ind w:left="0" w:right="0" w:firstLine="0"/>
      <w:jc w:val="left"/>
      <w:spacing w:before="0"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ascii="Arial" w:hAnsi="Arial" w:eastAsia="Arial"/>
      <w:b w:val="0"/>
      <w:i w:val="0"/>
      <w:strike w:val="0"/>
      <w:color w:val="auto"/>
      <w:sz w:val="24"/>
      <w:shd w:val="clear" w:color="auto" w:fill="auto"/>
    </w:rPr>
  </w:style>
  <w:style w:type="paragraph" w:styleId="639">
    <w:name w:val="titre tableau"/>
    <w:basedOn w:val="638"/>
    <w:next w:val="639"/>
    <w:qFormat/>
    <w:pPr>
      <w:jc w:val="center"/>
      <w:spacing w:before="57" w:after="57"/>
    </w:pPr>
    <w:rPr>
      <w:rFonts w:ascii="Century Gothic" w:hAnsi="Century Gothic" w:eastAsia="Century Gothic"/>
      <w:b/>
    </w:rPr>
  </w:style>
  <w:style w:type="paragraph" w:styleId="640">
    <w:name w:val="Normal"/>
    <w:next w:val="640"/>
    <w:qFormat/>
    <w:pPr>
      <w:ind w:left="0" w:right="0" w:firstLine="0"/>
      <w:jc w:val="left"/>
      <w:spacing w:before="0" w:after="0" w:line="240" w:lineRule="auto"/>
    </w:pPr>
    <w:rPr>
      <w:rFonts w:ascii="Arial" w:hAnsi="Arial" w:eastAsia="Arial"/>
      <w:b w:val="0"/>
      <w:i w:val="0"/>
      <w:strike w:val="0"/>
      <w:color w:val="auto"/>
      <w:sz w:val="20"/>
      <w:shd w:val="clear" w:color="auto" w:fill="auto"/>
    </w:rPr>
  </w:style>
  <w:style w:type="paragraph" w:styleId="641">
    <w:name w:val="Détail"/>
    <w:basedOn w:val="640"/>
    <w:next w:val="641"/>
    <w:qFormat/>
    <w:pPr>
      <w:numPr>
        <w:ilvl w:val="0"/>
        <w:numId w:val="1"/>
      </w:numPr>
      <w:ind w:left="363" w:hanging="363"/>
      <w:spacing w:before="57" w:after="57"/>
    </w:pPr>
    <w:rPr>
      <w:rFonts w:ascii="Century Gothic" w:hAnsi="Century Gothic" w:eastAsia="Century Gothic"/>
    </w:rPr>
  </w:style>
  <w:style w:type="paragraph" w:styleId="642">
    <w:name w:val="Titre arial 14 pts gras"/>
    <w:basedOn w:val="640"/>
    <w:next w:val="642"/>
    <w:qFormat/>
    <w:rPr>
      <w:b/>
      <w:sz w:val="28"/>
    </w:rPr>
  </w:style>
  <w:style w:type="paragraph" w:styleId="643">
    <w:name w:val="Type de détail"/>
    <w:basedOn w:val="640"/>
    <w:next w:val="641"/>
    <w:qFormat/>
    <w:pPr>
      <w:spacing w:before="113" w:after="57"/>
    </w:pPr>
    <w:rPr>
      <w:rFonts w:ascii="Century Gothic" w:hAnsi="Century Gothic" w:eastAsia="Century Gothic"/>
      <w:b/>
      <w:u w:val="single"/>
    </w:rPr>
  </w:style>
  <w:style w:type="paragraph" w:styleId="644">
    <w:name w:val="Enumeration arial 10 pts"/>
    <w:basedOn w:val="640"/>
    <w:next w:val="644"/>
    <w:qFormat/>
    <w:pPr>
      <w:numPr>
        <w:ilvl w:val="0"/>
        <w:numId w:val="2"/>
      </w:numPr>
      <w:ind w:left="360" w:hanging="360"/>
    </w:pPr>
  </w:style>
  <w:style w:type="paragraph" w:styleId="645">
    <w:name w:val="align droite 2cm"/>
    <w:basedOn w:val="640"/>
    <w:next w:val="645"/>
    <w:qFormat/>
  </w:style>
  <w:style w:type="paragraph" w:styleId="646">
    <w:name w:val="Adresse"/>
    <w:basedOn w:val="640"/>
    <w:next w:val="646"/>
    <w:qFormat/>
    <w:pPr>
      <w:ind w:left="5103"/>
    </w:pPr>
  </w:style>
  <w:style w:type="paragraph" w:styleId="647">
    <w:name w:val="Text body"/>
    <w:basedOn w:val="640"/>
    <w:next w:val="647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648">
    <w:name w:val="BODY"/>
    <w:basedOn w:val="638"/>
    <w:next w:val="648"/>
    <w:qFormat/>
    <w:pPr>
      <w:spacing w:line="0" w:lineRule="auto"/>
      <w:tabs>
        <w:tab w:val="clear" w:pos="1134" w:leader="none"/>
        <w:tab w:val="clear" w:pos="2268" w:leader="none"/>
        <w:tab w:val="clear" w:pos="3402" w:leader="none"/>
        <w:tab w:val="clear" w:pos="4536" w:leader="none"/>
        <w:tab w:val="clear" w:pos="5670" w:leader="none"/>
        <w:tab w:val="clear" w:pos="6804" w:leader="none"/>
        <w:tab w:val="clear" w:pos="7938" w:leader="none"/>
        <w:tab w:val="clear" w:pos="9072" w:leader="none"/>
        <w:tab w:val="clear" w:pos="10206" w:leader="none"/>
        <w:tab w:val="clear" w:pos="11340" w:leader="none"/>
        <w:tab w:val="clear" w:pos="12474" w:leader="none"/>
        <w:tab w:val="clear" w:pos="13608" w:leader="none"/>
        <w:tab w:val="clear" w:pos="14742" w:leader="none"/>
        <w:tab w:val="clear" w:pos="15876" w:leader="none"/>
      </w:tabs>
    </w:pPr>
  </w:style>
  <w:style w:type="character" w:styleId="1311" w:default="1">
    <w:name w:val="Default Paragraph Font"/>
    <w:uiPriority w:val="1"/>
    <w:semiHidden/>
    <w:unhideWhenUsed/>
  </w:style>
  <w:style w:type="numbering" w:styleId="1312" w:default="1">
    <w:name w:val="No List"/>
    <w:uiPriority w:val="99"/>
    <w:semiHidden/>
    <w:unhideWhenUsed/>
  </w:style>
  <w:style w:type="table" w:styleId="131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hyperlink" Target="http://mperigord@wanadoo.fr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boishal</cp:lastModifiedBy>
  <cp:revision>1</cp:revision>
  <dcterms:modified xsi:type="dcterms:W3CDTF">2023-12-21T12:23:19Z</dcterms:modified>
</cp:coreProperties>
</file>