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8253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widowControl w:val="on"/>
        <w:rPr>
          <w:b w:val="on"/>
        </w:rPr>
      </w:pPr>
      <w:r>
        <w:rPr>
          <w:b w:val="on"/>
        </w:rPr>
        <w:t xml:space="preserve">Mr et Mme GARDIN Jean-Pierre et Martine</w:t>
      </w:r>
    </w:p>
    <w:p>
      <w:pPr>
        <w:pStyle w:val="[Normal]"/>
        <w:widowControl w:val="on"/>
        <w:rPr>
          <w:b w:val="on"/>
        </w:rPr>
      </w:pPr>
      <w:r>
        <w:rPr>
          <w:b w:val="on"/>
        </w:rPr>
        <w:t xml:space="preserve">Demeurant: 5, rue du 45ème parallèle, 46600 GIGNAC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widowControl w:val="on"/>
        <w:rPr>
          <w:b w:val="on"/>
        </w:rPr>
      </w:pPr>
      <w:r>
        <w:rPr>
          <w:b w:val="on"/>
        </w:rPr>
        <w:t xml:space="preserve">Maison en pierre avec dépendance et terrain attenant. Ensemble cadastré aux numéros 1152 et 1157 section A pour une contenance totale d'environ 2110 m², sis: 5, rue du 45ème parrallèle, 46600 GIGNAC.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460 000 €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2"/>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27 500 € </w:t>
      </w:r>
      <w:r>
        <w:rPr>
          <w:rFonts w:ascii="Times New Roman" w:hAnsi="Times New Roman" w:eastAsia="Times New Roman"/>
          <w:b w:val="on"/>
          <w:sz w:val="22"/>
        </w:rPr>
        <w:t xml:space="preserve">soit 5.98 % du prix net vendeur.</w:t>
      </w:r>
    </w:p>
    <w:p>
      <w:pPr>
        <w:pStyle w:val="Normal"/>
        <w:rPr>
          <w:rFonts w:ascii="Times New Roman" w:hAnsi="Times New Roman" w:eastAsia="Times New Roman"/>
          <w:b w:val="on"/>
          <w:sz w:val="2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7 novembre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 et Mme GARDIN.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5,64% TTC soit 27 500 €.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7 novembre 2023,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