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rPr>
          <w:b w:val="on"/>
        </w:rPr>
      </w:pPr>
      <w:r>
        <w:rPr>
          <w:b w:val="on"/>
        </w:rPr>
        <w:t xml:space="preserve">Mr&amp; Mme PARKER</w:t>
      </w:r>
    </w:p>
    <w:p>
      <w:pPr>
        <w:pStyle w:val="[Normal]"/>
        <w:rPr>
          <w:b w:val="on"/>
        </w:rPr>
      </w:pPr>
      <w:r>
        <w:rPr>
          <w:b w:val="on"/>
        </w:rPr>
        <w:t xml:space="preserve">Demeurant: 31 chemin du chêne,  24290 LA CHAPELLE AUBAREIL.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rPr>
          <w:b w:val="on"/>
        </w:rPr>
      </w:pPr>
      <w:r>
        <w:rPr>
          <w:b w:val="on"/>
        </w:rPr>
        <w:t xml:space="preserve">Maison contemporaine avec piscine et dépendance.</w:t>
      </w:r>
    </w:p>
    <w:p>
      <w:pPr>
        <w:pStyle w:val="[Normal]"/>
        <w:rPr>
          <w:b w:val="on"/>
        </w:rPr>
      </w:pPr>
      <w:r>
        <w:rPr>
          <w:b w:val="on"/>
        </w:rPr>
        <w:t xml:space="preserve">Ensemble cadastré au numéro 182 section AE pour une contenance totale d'environ 1740 m² et sis: 31, chemin du chêne, 24290 LA CHAPELLE AUBAREIL.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375 000 € net vendeur</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22 500 €.</w:t>
      </w:r>
    </w:p>
    <w:p>
      <w:pPr>
        <w:pStyle w:val="Normal"/>
        <w:rPr>
          <w:rFonts w:ascii="Times New Roman" w:hAnsi="Times New Roman" w:eastAsia="Times New Roman"/>
          <w:b w:val="on"/>
          <w:sz w:val="2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10 octobre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PARKER.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22 500 €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10 octobre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