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Mr VRENTZOS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Demeurant La Grande Guionie,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shd w:val="clear" w:fill="C0C0C0"/>
        </w:rPr>
        <w:t xml:space="preserve">Maison avec terrain attenant cadastrée aux numéros 355 et 357 section BE pour une contenance d'environ 1141 m², sise: La Grande GUIONIE,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r>
        <w:rPr>
          <w:rFonts w:ascii="Times New Roman" w:hAnsi="Times New Roman" w:eastAsia="Times New Roman"/>
          <w:b w:val="on"/>
          <w:sz w:val="28"/>
        </w:rPr>
        <w:t xml:space="preserve">350 000 €</w:t>
      </w:r>
      <w:r>
        <w:rPr>
          <w:rFonts w:ascii="Times New Roman" w:hAnsi="Times New Roman" w:eastAsia="Times New Roman"/>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21 000 €.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PIERRE ET LAUZES,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3-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rPr>
      </w:pPr>
      <w:r>
        <w:rPr>
          <w:rFonts w:ascii="Times New Roman" w:hAnsi="Times New Roman" w:eastAsia="Times New Roman"/>
        </w:rPr>
        <w:t xml:space="preserve">7-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9- Vous adjointre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25 août 2023</w:t>
      </w:r>
      <w:r>
        <w:rPr>
          <w:rFonts w:ascii="Times New Roman" w:hAnsi="Times New Roman" w:eastAsia="Times New Roman"/>
        </w:rPr>
        <w:t xml:space="preserve">, </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both"/>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w:t>
      </w: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rPr>
          <w:rFonts w:ascii="Times New Roman" w:hAnsi="Times New Roman" w:eastAsia="Times New Roman"/>
          <w:i w:val="on"/>
          <w:sz w:val="20"/>
        </w:rPr>
      </w:pPr>
    </w:p>
    <w:p>
      <w:pPr>
        <w:pStyle w:val="[Normal]"/>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rPr>
          <w:rFonts w:ascii="Times New Roman" w:hAnsi="Times New Roman" w:eastAsia="Times New Roman"/>
          <w:sz w:val="20"/>
        </w:rPr>
      </w:pPr>
      <w:r>
        <w:rPr>
          <w:rFonts w:ascii="Times New Roman" w:hAnsi="Times New Roman" w:eastAsia="Times New Roman"/>
          <w:sz w:val="20"/>
        </w:rPr>
        <w:t xml:space="preserve">------</w:t>
      </w:r>
    </w:p>
    <w:p>
      <w:pPr>
        <w:pStyle w:val="[Normal]"/>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rPr>
          <w:rFonts w:ascii="Times New Roman" w:hAnsi="Times New Roman" w:eastAsia="Times New Roman"/>
          <w:sz w:val="20"/>
        </w:rPr>
      </w:pPr>
    </w:p>
    <w:p>
      <w:pPr>
        <w:pStyle w:val="[Normal]"/>
        <w:rPr>
          <w:rFonts w:ascii="Times New Roman" w:hAnsi="Times New Roman" w:eastAsia="Times New Roman"/>
          <w:b w:val="on"/>
          <w:sz w:val="20"/>
        </w:rPr>
      </w:pPr>
      <w:r>
        <w:rPr>
          <w:rFonts w:ascii="Times New Roman" w:hAnsi="Times New Roman" w:eastAsia="Times New Roman"/>
          <w:b w:val="on"/>
          <w:sz w:val="20"/>
          <w:shd w:val="clear" w:fill="C0C0C0"/>
        </w:rPr>
        <w:t xml:space="preserve"> Mr VRENTZOS.                                      </w:t>
      </w:r>
    </w:p>
    <w:p>
      <w:pPr>
        <w:pStyle w:val="[Normal]"/>
        <w:rPr>
          <w:rFonts w:ascii="Times New Roman" w:hAnsi="Times New Roman" w:eastAsia="Times New Roman"/>
          <w:sz w:val="20"/>
        </w:rPr>
      </w:pPr>
      <w:r>
        <w:rPr>
          <w:rFonts w:ascii="Times New Roman" w:hAnsi="Times New Roman" w:eastAsia="Times New Roman"/>
          <w:sz w:val="20"/>
        </w:rPr>
        <w:t xml:space="preserve">------</w:t>
      </w:r>
    </w:p>
    <w:p>
      <w:pPr>
        <w:pStyle w:val="[Normal]"/>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5,66% TTC soit 21 000 € </w:t>
      </w:r>
    </w:p>
    <w:p>
      <w:pPr>
        <w:pStyle w:val="[Normal]"/>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sz w:val="20"/>
        </w:rPr>
      </w:pPr>
      <w:r>
        <w:rPr>
          <w:rFonts w:ascii="Times New Roman" w:hAnsi="Times New Roman" w:eastAsia="Times New Roman"/>
          <w:b w:val="on"/>
          <w:sz w:val="20"/>
        </w:rPr>
        <w:t xml:space="preserve">Fait à Montignac, le 25 août 2023, </w:t>
      </w:r>
      <w:r>
        <w:rPr>
          <w:rFonts w:ascii="Times New Roman" w:hAnsi="Times New Roman" w:eastAsia="Times New Roman"/>
          <w:sz w:val="20"/>
        </w:rPr>
        <w:t xml:space="preserve">En 2 exemplaires dont un remis à chacune des parties.</w:t>
      </w:r>
    </w:p>
    <w:p>
      <w:pPr>
        <w:pStyle w:val="[Normal]"/>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