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4286250" cy="28384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MP113368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399 000 €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Une des plus belles vues sur Montignac, pour cette grande maison avec piscine située au calme, offrant cuisine, salon, 5 chambres, 4 salles d'eau,....Grand sous-sol avec buanderie. Possibilité d'une activité de chambres d'hôtes. A voir!</w:t>
      </w:r>
      <w:r>
        <w:rPr>
          <w:rFonts w:ascii="Century Gothic" w:hAnsi="Century Gothic" w:eastAsia="Century Gothic"/>
          <w:sz w:val="36"/>
        </w:rPr>
        <w:br w:type="textWrapping"/>
      </w:r>
      <w:r>
        <w:rPr>
          <w:rFonts w:ascii="Century Gothic" w:hAnsi="Century Gothic" w:eastAsia="Century Gothic"/>
          <w:sz w:val="36"/>
        </w:rPr>
        <w:br w:type="page"/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Au coeur du Périgord Noir, dans une ville avec tous commerces, sur les hauteurs, dominant la cité et bénéficiant d'une superbe exposition Sud, commerces et écoles à pieds, grande maison traditionnelle offrant environ 180 m² habitables, dont cuisine équipée, séjour, 5 chambres, 4 salles d'eau, bureau, mezzanine,.... Tout confort. Sous-sol total. Terrain d'environ 900 m² avec piscine, peu d'entretien. Possibilité de développer une activité de chambres d'hôtes. </w:t>
      </w: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Les informations sur les risques auxquels ce bien est exposé sont disponibles sur le site Géorisques: www.georisques.gouv.fr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DSC_1709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43200" cy="18161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DSC_1746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00020" cy="184785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20" cy="184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thumbnail_955774de-34ba-46e1-a024-46da4af53f27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1edecd12-90bd-4dd5-990d-e1929d1d3e68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a5af1b28-7deb-4a5d-b936-fbedfcd61bd5 - Copie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thumbnail_38db18ac-5b71-4582-b8e3-b6b162bc062d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Contemporaine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Disponibilité: A l'acte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Très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170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900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Terrasse: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Hameau / Village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5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salle d'eau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6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Américaine Ouverte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Electricité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Buanderie /dressing de 16 m² environ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Garage 2 voitures avec porte électrique.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Pièce pré-equipée pour cuisine d'été donnant sur terrasse et piscine.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avec salle d'eau privative et rangement.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équipée d'environ 11 m² donnant sur une belle terrasse avec jolie vue sur la Cité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environ 36 m²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dont deux avec salle d'eau privative/dressing.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avec mezzanine d'environ 11 m²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Pièce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Salles d'eau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15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à pieds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à pieds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25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Jardin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«graphe_consommation_energetique_bien_100»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«consommation_energetique_bien»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«classe_energetique_bien»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b w:val="on"/>
          <w:sz w:val="18"/>
        </w:rPr>
      </w:pPr>
      <w:r>
        <w:rPr>
          <w:rFonts w:ascii="Century Gothic" w:hAnsi="Century Gothic" w:eastAsia="Century Gothic"/>
          <w:b w:val="on"/>
          <w:sz w:val="16"/>
        </w:rPr>
        <w:t xml:space="preserve">Taxe foncière: </w:t>
      </w:r>
      <w:r>
        <w:rPr>
          <w:rFonts w:ascii="Century Gothic" w:hAnsi="Century Gothic" w:eastAsia="Century Gothic"/>
          <w:b w:val="on"/>
          <w:sz w:val="18"/>
        </w:rPr>
        <w:t xml:space="preserve">2 300 €</w:t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3"/>
      <w:footerReference w:type="default" r:id="rId00014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7905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3" Type="http://schemas.openxmlformats.org/officeDocument/2006/relationships/header" Target="header0001.xml"/>
	<Relationship Id="rId00014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