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sz w:val="20"/>
              </w:rPr>
            </w:pPr>
            <w:r>
              <w:rPr>
                <w:rFonts w:ascii="Century Gothic" w:hAnsi="Century Gothic" w:eastAsia="Century Gothic"/>
                <w:b w:val="on"/>
                <w:sz w:val="44"/>
              </w:rPr>
              <w:t xml:space="preserve">VENTE</w:t>
            </w:r>
          </w:p>
          <w:p>
            <w:pPr>
              <w:pStyle w:val="[Normal]"/>
              <w:jc w:val="center"/>
              <w:rPr>
                <w:rFonts w:ascii="Century Gothic" w:hAnsi="Century Gothic" w:eastAsia="Century Gothic"/>
              </w:rPr>
            </w:pPr>
            <w:r>
              <w:rPr>
                <w:rFonts w:ascii="Century Gothic" w:hAnsi="Century Gothic" w:eastAsia="Century Gothic"/>
                <w:sz w:val="36"/>
              </w:rPr>
              <w:t xml:space="preserve">Région MONTIGNAC</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6035040" cy="3391535"/>
            <wp:docPr id="2" name="_tx_id_2_" descr="C:\ProgramData\activimmo\doc\06gildc6338924_Images\06gildc6501075p6027543vnexs.jpg"/>
            <a:graphic xmlns:a="http://schemas.openxmlformats.org/drawingml/2006/main">
              <a:graphicData uri="http://schemas.openxmlformats.org/drawingml/2006/picture">
                <pic:pic xmlns:pic="http://schemas.openxmlformats.org/drawingml/2006/picture">
                  <pic:nvPicPr>
                    <pic:cNvPr id="0" name="06gildc6501075p6027543vnexs.jpg"/>
                    <pic:cNvPicPr/>
                  </pic:nvPicPr>
                  <pic:blipFill>
                    <a:blip r:link="rId00006"/>
                    <a:stretch>
                      <a:fillRect/>
                    </a:stretch>
                  </pic:blipFill>
                  <pic:spPr>
                    <a:xfrm>
                      <a:off x="0" y="0"/>
                      <a:ext cx="6035040" cy="3391535"/>
                    </a:xfrm>
                    <a:prstGeom prst="rect">
                      <a:avLst/>
                    </a:prstGeom>
                  </pic:spPr>
                </pic:pic>
              </a:graphicData>
            </a:graphic>
          </wp:inline>
        </w:drawing>
      </w:r>
    </w:p>
    <w:p>
      <w:pPr>
        <w:pStyle w:val="[Normal]"/>
        <w:jc w:val="right"/>
        <w:rPr>
          <w:rFonts w:ascii="Century Gothic" w:hAnsi="Century Gothic" w:eastAsia="Century Gothic"/>
          <w:sz w:val="36"/>
        </w:rPr>
      </w:pPr>
      <w:r>
        <w:rPr>
          <w:rFonts w:ascii="Century Gothic" w:hAnsi="Century Gothic" w:eastAsia="Century Gothic"/>
          <w:sz w:val="36"/>
        </w:rPr>
        <w:t xml:space="preserve">Réf: MP113708</w:t>
      </w:r>
    </w:p>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b w:val="on"/>
          <w:sz w:val="36"/>
        </w:rPr>
        <w:t xml:space="preserve">Prix: 420.000 €</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12"/>
        </w:rPr>
      </w:pP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3" name="_tx_id_3_" descr="C:\ProgramData\activimmo\doc\06gildc6338924_Images\06gildc6501075p6027561svojg.jpg"/>
                        <a:graphic xmlns:a="http://schemas.openxmlformats.org/drawingml/2006/main">
                          <a:graphicData uri="http://schemas.openxmlformats.org/drawingml/2006/picture">
                            <pic:pic xmlns:pic="http://schemas.openxmlformats.org/drawingml/2006/picture">
                              <pic:nvPicPr>
                                <pic:cNvPr id="0" name="06gildc6501075p6027561svojg.jpg"/>
                                <pic:cNvPicPr/>
                              </pic:nvPicPr>
                              <pic:blipFill>
                                <a:blip r:link="rId00007"/>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IMG_8932</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4" name="_tx_id_4_" descr="C:\ProgramData\activimmo\doc\06gildc6338924_Images\06gildc6501075p6027548jxatf.jpg"/>
                        <a:graphic xmlns:a="http://schemas.openxmlformats.org/drawingml/2006/main">
                          <a:graphicData uri="http://schemas.openxmlformats.org/drawingml/2006/picture">
                            <pic:pic xmlns:pic="http://schemas.openxmlformats.org/drawingml/2006/picture">
                              <pic:nvPicPr>
                                <pic:cNvPr id="0" name="06gildc6501075p6027548jxatf.jpg"/>
                                <pic:cNvPicPr/>
                              </pic:nvPicPr>
                              <pic:blipFill>
                                <a:blip r:link="rId00008"/>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IMG_8914</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5" name="_tx_id_5_" descr="C:\ProgramData\activimmo\doc\06gildc6338924_Images\06gildc6501075p6027555skesu.jpg"/>
                        <a:graphic xmlns:a="http://schemas.openxmlformats.org/drawingml/2006/main">
                          <a:graphicData uri="http://schemas.openxmlformats.org/drawingml/2006/picture">
                            <pic:pic xmlns:pic="http://schemas.openxmlformats.org/drawingml/2006/picture">
                              <pic:nvPicPr>
                                <pic:cNvPr id="0" name="06gildc6501075p6027555skesu.jpg"/>
                                <pic:cNvPicPr/>
                              </pic:nvPicPr>
                              <pic:blipFill>
                                <a:blip r:link="rId00009"/>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IMG_8925</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6" name="_tx_id_6_" descr="C:\ProgramData\activimmo\doc\06gildc6338924_Images\06gildc6501075p6027546ckcxu.jpg"/>
                        <a:graphic xmlns:a="http://schemas.openxmlformats.org/drawingml/2006/main">
                          <a:graphicData uri="http://schemas.openxmlformats.org/drawingml/2006/picture">
                            <pic:pic xmlns:pic="http://schemas.openxmlformats.org/drawingml/2006/picture">
                              <pic:nvPicPr>
                                <pic:cNvPr id="0" name="06gildc6501075p6027546ckcxu.jpg"/>
                                <pic:cNvPicPr/>
                              </pic:nvPicPr>
                              <pic:blipFill>
                                <a:blip r:link="rId00010"/>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IMG_8909</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803525" cy="1879600"/>
                        <wp:docPr id="7" name="_tx_id_7_" descr="C:\ProgramData\activimmo\doc\06gildc6338924_Images\06gildc6501075p6027592dscqd.jpg"/>
                        <a:graphic xmlns:a="http://schemas.openxmlformats.org/drawingml/2006/main">
                          <a:graphicData uri="http://schemas.openxmlformats.org/drawingml/2006/picture">
                            <pic:pic xmlns:pic="http://schemas.openxmlformats.org/drawingml/2006/picture">
                              <pic:nvPicPr>
                                <pic:cNvPr id="0" name="06gildc6501075p6027592dscqd.jpg"/>
                                <pic:cNvPicPr/>
                              </pic:nvPicPr>
                              <pic:blipFill>
                                <a:blip r:link="rId00011"/>
                                <a:stretch>
                                  <a:fillRect/>
                                </a:stretch>
                              </pic:blipFill>
                              <pic:spPr>
                                <a:xfrm>
                                  <a:off x="0" y="0"/>
                                  <a:ext cx="2803525" cy="18796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IMG_8953</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541145"/>
                        <wp:docPr id="8" name="_tx_id_8_" descr="C:\ProgramData\activimmo\doc\06gildc6338924_Images\06gildc6501075p6027590lyyte.jpg"/>
                        <a:graphic xmlns:a="http://schemas.openxmlformats.org/drawingml/2006/main">
                          <a:graphicData uri="http://schemas.openxmlformats.org/drawingml/2006/picture">
                            <pic:pic xmlns:pic="http://schemas.openxmlformats.org/drawingml/2006/picture">
                              <pic:nvPicPr>
                                <pic:cNvPr id="0" name="06gildc6501075p6027590lyyte.jpg"/>
                                <pic:cNvPicPr/>
                              </pic:nvPicPr>
                              <pic:blipFill>
                                <a:blip r:link="rId00012"/>
                                <a:stretch>
                                  <a:fillRect/>
                                </a:stretch>
                              </pic:blipFill>
                              <pic:spPr>
                                <a:xfrm>
                                  <a:off x="0" y="0"/>
                                  <a:ext cx="2743200" cy="1541145"/>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OPPUE7714</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26"/>
      </w:tblGrid>
      <w:tr>
        <w:trPr>
          <w:cantSplit/>
        </w:trPr>
        <w:tc>
          <w:tcPr>
            <w:tcW w:w="9026"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56" w:type="dxa"/>
                <w:bottom w:w="113" w:type="dxa"/>
                <w:right w:w="56" w:type="dxa"/>
              </w:tblCellMar>
            </w:tblPr>
            <w:tblGrid>
              <w:gridCol w:w="8954"/>
            </w:tblGrid>
            <w:tr>
              <w:tc>
                <w:tcPr>
                  <w:tcW w:w="8954" w:type="dxa"/>
                  <w:shd w:val="clear" w:fill="auto"/>
                  <w:vAlign w:val="top"/>
                </w:tcPr>
                <w:p>
                  <w:pPr>
                    <w:pStyle w:val="[Normal]"/>
                    <w:keepNext/>
                    <w:keepLines/>
                    <w:jc w:val="center"/>
                    <w:rPr>
                      <w:rFonts w:ascii="Century Gothic" w:hAnsi="Century Gothic" w:eastAsia="Century Gothic"/>
                    </w:rPr>
                  </w:pPr>
                  <w:r>
                    <w:rPr>
                      <w:rFonts w:ascii="Century Gothic" w:hAnsi="Century Gothic" w:eastAsia="Century Gothic"/>
                    </w:rPr>
                    <w:t xml:space="preserve">Située sur les hauteurs, à 15 minutes de Montignac et 10 minutes des premiers commerces, cette propriété bénéficie d'une très belle situation. Le lieu est très calme, très privé bien que non isolé, avec une jolie vue sur la campagne et les forêts voisines. La maison ancienne d'origine a été agrandie, en y ajoutant de beaux volumes lumineux tournés vers l'extérieur. On trouve au rez-de-chaussée un grand séjour avec cheminée/cantou typique, une grande cuisine très lumineuse, deux chambres, deux salles d'eau et à l'étage une autre grande chambre.. Depuis le séjour, la cuisine et la chambre principale, on sort sur le jardin et on accède à la piscine et la terrasse couverte parfaite pour les repas d'été. Attenant à la maison, il y a un petit atelier. Le terrain de plus de 9000 m² ne nécéssite pas un important entretien. Il demeure partiellement constructible et pourrait accueillir une deuxième maison éventuellement.</w:t>
                  </w:r>
                </w:p>
                <w:p>
                  <w:pPr>
                    <w:pStyle w:val="[Normal]"/>
                    <w:keepNext/>
                    <w:keepLines/>
                    <w:jc w:val="center"/>
                    <w:rPr>
                      <w:rFonts w:ascii="Century Gothic" w:hAnsi="Century Gothic" w:eastAsia="Century Gothic"/>
                    </w:rPr>
                  </w:pPr>
                  <w:r>
                    <w:rPr>
                      <w:rFonts w:ascii="Century Gothic" w:hAnsi="Century Gothic" w:eastAsia="Century Gothic"/>
                    </w:rPr>
                    <w:t xml:space="preserve">Visite virtuelle Matterport sur demande.</w:t>
                  </w:r>
                </w:p>
                <w:p>
                  <w:pPr>
                    <w:pStyle w:val="[Normal]"/>
                    <w:keepNext/>
                    <w:keepLines/>
                    <w:jc w:val="center"/>
                    <w:rPr>
                      <w:rFonts w:ascii="Century Gothic" w:hAnsi="Century Gothic" w:eastAsia="Century Gothic"/>
                    </w:rPr>
                  </w:pPr>
                  <w:r>
                    <w:rPr>
                      <w:rFonts w:ascii="Century Gothic" w:hAnsi="Century Gothic" w:eastAsia="Century Gothic"/>
                    </w:rPr>
                    <w:t xml:space="preserve">Les informations sur les risques auquel ce bien est exposé sont disponibles sur le site Géorisques www.georisques.gouv.fr</w:t>
                  </w:r>
                </w:p>
                <w:p>
                  <w:pPr>
                    <w:pStyle w:val="[Normal]"/>
                    <w:keepNext/>
                    <w:keepLines/>
                    <w:jc w:val="center"/>
                    <w:rPr>
                      <w:rFonts w:ascii="Century Gothic" w:hAnsi="Century Gothic" w:eastAsia="Century Gothic"/>
                      <w:sz w:val="32"/>
                    </w:rPr>
                  </w:pPr>
                </w:p>
              </w:tc>
            </w:tr>
          </w:tbl>
          <w:p>
            <w:pPr>
              <w:pStyle w:val="[Normal]"/>
              <w:keepNext/>
              <w:keepLines/>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Piscine </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Bon</w:t>
                  </w:r>
                </w:p>
                <w:p>
                  <w:pPr>
                    <w:pStyle w:val="Détail"/>
                    <w:numPr>
                      <w:ilvl w:val="0"/>
                      <w:numId w:val="3"/>
                    </w:numPr>
                    <w:ind w:left="646" w:right="283"/>
                  </w:pPr>
                  <w:r>
                    <w:t xml:space="preserve">Surf. hab: 130 m²</w:t>
                  </w:r>
                </w:p>
                <w:p>
                  <w:pPr>
                    <w:pStyle w:val="Détail"/>
                    <w:numPr>
                      <w:ilvl w:val="0"/>
                      <w:numId w:val="3"/>
                    </w:numPr>
                    <w:ind w:left="646" w:right="283"/>
                  </w:pPr>
                  <w:r>
                    <w:t xml:space="preserve">Terrain: 9.500 m²</w:t>
                  </w:r>
                </w:p>
                <w:p>
                  <w:pPr>
                    <w:pStyle w:val="Détail"/>
                    <w:numPr>
                      <w:ilvl w:val="0"/>
                      <w:numId w:val="3"/>
                    </w:numPr>
                    <w:ind w:left="646" w:right="283"/>
                  </w:pPr>
                  <w:r>
                    <w:t xml:space="preserve">Séjour: 35 m²</w:t>
                  </w:r>
                </w:p>
                <w:p>
                  <w:pPr>
                    <w:pStyle w:val="Détail"/>
                    <w:numPr>
                      <w:ilvl w:val="0"/>
                      <w:numId w:val="3"/>
                    </w:numPr>
                    <w:ind w:left="646" w:right="283"/>
                  </w:pPr>
                  <w:r>
                    <w:t xml:space="preserve">Terrasse: 20 m²</w:t>
                  </w:r>
                </w:p>
                <w:p>
                  <w:pPr>
                    <w:pStyle w:val="Détail"/>
                    <w:numPr>
                      <w:ilvl w:val="0"/>
                      <w:numId w:val="3"/>
                    </w:numPr>
                    <w:ind w:left="646" w:right="283"/>
                  </w:pPr>
                  <w:r>
                    <w:t xml:space="preserve">Campagne non-isolée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3 chambres</w:t>
                  </w:r>
                </w:p>
                <w:p>
                  <w:pPr>
                    <w:pStyle w:val="Détail"/>
                    <w:numPr>
                      <w:ilvl w:val="0"/>
                      <w:numId w:val="3"/>
                    </w:numPr>
                    <w:ind w:left="646" w:right="283"/>
                  </w:pPr>
                  <w:r>
                    <w:t xml:space="preserve">2 s.d.b</w:t>
                  </w:r>
                </w:p>
                <w:p>
                  <w:pPr>
                    <w:pStyle w:val="Détail"/>
                    <w:numPr>
                      <w:ilvl w:val="0"/>
                      <w:numId w:val="3"/>
                    </w:numPr>
                    <w:ind w:left="646" w:right="283"/>
                  </w:pPr>
                  <w:r>
                    <w:t xml:space="preserve">6 pièces</w:t>
                  </w:r>
                </w:p>
                <w:p>
                  <w:pPr>
                    <w:pStyle w:val="Détail"/>
                    <w:numPr>
                      <w:ilvl w:val="0"/>
                      <w:numId w:val="3"/>
                    </w:numPr>
                    <w:ind w:left="646" w:right="283"/>
                  </w:pPr>
                  <w:r>
                    <w:t xml:space="preserve">Cuisine: Indépendante</w:t>
                  </w:r>
                </w:p>
                <w:p>
                  <w:pPr>
                    <w:pStyle w:val="Détail"/>
                    <w:numPr>
                      <w:ilvl w:val="0"/>
                      <w:numId w:val="3"/>
                    </w:numPr>
                    <w:ind w:left="646" w:right="283"/>
                  </w:pPr>
                  <w:r>
                    <w:t xml:space="preserve">Chauffage: Aucun</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Rez de Jardin:</w:t>
                  </w:r>
                </w:p>
                <w:p>
                  <w:pPr>
                    <w:pStyle w:val="Détail"/>
                    <w:numPr>
                      <w:ilvl w:val="0"/>
                      <w:numId w:val="4"/>
                    </w:numPr>
                  </w:pPr>
                  <w:r>
                    <w:t xml:space="preserve">Cave</w:t>
                  </w:r>
                </w:p>
                <w:p>
                  <w:pPr>
                    <w:pStyle w:val="Type de détail"/>
                  </w:pPr>
                  <w:r>
                    <w:t xml:space="preserve">Rez de chaussée:</w:t>
                  </w:r>
                </w:p>
                <w:p>
                  <w:pPr>
                    <w:pStyle w:val="Détail"/>
                    <w:numPr>
                      <w:ilvl w:val="0"/>
                      <w:numId w:val="4"/>
                    </w:numPr>
                  </w:pPr>
                  <w:r>
                    <w:t xml:space="preserve">Atelier de 21 m².</w:t>
                  </w:r>
                </w:p>
                <w:p>
                  <w:pPr>
                    <w:pStyle w:val="Détail"/>
                    <w:numPr>
                      <w:ilvl w:val="0"/>
                      <w:numId w:val="4"/>
                    </w:numPr>
                  </w:pPr>
                  <w:r>
                    <w:t xml:space="preserve">2 Chambres de 20 et 19 m².</w:t>
                  </w:r>
                </w:p>
                <w:p>
                  <w:pPr>
                    <w:pStyle w:val="Détail"/>
                    <w:numPr>
                      <w:ilvl w:val="0"/>
                      <w:numId w:val="4"/>
                    </w:numPr>
                  </w:pPr>
                  <w:r>
                    <w:t xml:space="preserve">Cuisine de 21 m².</w:t>
                  </w:r>
                </w:p>
                <w:p>
                  <w:pPr>
                    <w:pStyle w:val="Détail"/>
                    <w:numPr>
                      <w:ilvl w:val="0"/>
                      <w:numId w:val="4"/>
                    </w:numPr>
                  </w:pPr>
                  <w:r>
                    <w:t xml:space="preserve">Dégagement 3 m².</w:t>
                  </w:r>
                </w:p>
                <w:p>
                  <w:pPr>
                    <w:pStyle w:val="Détail"/>
                    <w:numPr>
                      <w:ilvl w:val="0"/>
                      <w:numId w:val="4"/>
                    </w:numPr>
                  </w:pPr>
                  <w:r>
                    <w:t xml:space="preserve">Séjour de 33 m² avec cheminée.</w:t>
                  </w:r>
                </w:p>
                <w:p>
                  <w:pPr>
                    <w:pStyle w:val="Détail"/>
                    <w:numPr>
                      <w:ilvl w:val="0"/>
                      <w:numId w:val="4"/>
                    </w:numPr>
                  </w:pPr>
                  <w:r>
                    <w:t xml:space="preserve">2 Salles d'eau de 5 et 4 m².</w:t>
                  </w:r>
                </w:p>
                <w:p>
                  <w:pPr>
                    <w:pStyle w:val="Détail"/>
                    <w:numPr>
                      <w:ilvl w:val="0"/>
                      <w:numId w:val="4"/>
                    </w:numPr>
                  </w:pPr>
                  <w:r>
                    <w:t xml:space="preserve">Terrasse couverte d'environ 20 m².</w:t>
                  </w:r>
                </w:p>
                <w:p>
                  <w:pPr>
                    <w:pStyle w:val="Détail"/>
                    <w:numPr>
                      <w:ilvl w:val="0"/>
                      <w:numId w:val="4"/>
                    </w:numPr>
                  </w:pPr>
                  <w:r>
                    <w:t xml:space="preserve">2 WC</w:t>
                  </w:r>
                </w:p>
                <w:p>
                  <w:pPr>
                    <w:pStyle w:val="Type de détail"/>
                  </w:pPr>
                  <w:r>
                    <w:t xml:space="preserve">1er étage:</w:t>
                  </w:r>
                </w:p>
                <w:p>
                  <w:pPr>
                    <w:pStyle w:val="Détail"/>
                    <w:numPr>
                      <w:ilvl w:val="0"/>
                      <w:numId w:val="4"/>
                    </w:numPr>
                  </w:pPr>
                  <w:r>
                    <w:t xml:space="preserve">Chambre de 21 m².</w:t>
                  </w:r>
                </w:p>
                <w:p>
                  <w:pPr>
                    <w:pStyle w:val="Type de détail"/>
                  </w:pPr>
                  <w:r>
                    <w:t xml:space="preserve">DPE:</w:t>
                  </w:r>
                </w:p>
                <w:p>
                  <w:pPr>
                    <w:pStyle w:val="Détail"/>
                    <w:numPr>
                      <w:ilvl w:val="0"/>
                      <w:numId w:val="4"/>
                    </w:numPr>
                  </w:pPr>
                  <w:r>
                    <w:t xml:space="preserve">Bien non soumis au DPE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Chauffage (suite):</w:t>
                  </w:r>
                </w:p>
                <w:p>
                  <w:pPr>
                    <w:pStyle w:val="Détail"/>
                    <w:numPr>
                      <w:ilvl w:val="0"/>
                      <w:numId w:val="4"/>
                    </w:numPr>
                  </w:pPr>
                  <w:r>
                    <w:t xml:space="preserve">bois /poele à bois dans la pièce à vivre seulement.</w:t>
                  </w:r>
                </w:p>
                <w:p>
                  <w:pPr>
                    <w:pStyle w:val="Type de détail"/>
                  </w:pPr>
                  <w:r>
                    <w:t xml:space="preserve">Fenêtres:</w:t>
                  </w:r>
                </w:p>
                <w:p>
                  <w:pPr>
                    <w:pStyle w:val="Détail"/>
                    <w:numPr>
                      <w:ilvl w:val="0"/>
                      <w:numId w:val="4"/>
                    </w:numPr>
                  </w:pPr>
                  <w:r>
                    <w:t xml:space="preserve">Double vitrage toutes sauf deux fenêtres.</w:t>
                  </w:r>
                </w:p>
                <w:p>
                  <w:pPr>
                    <w:pStyle w:val="Type de détail"/>
                  </w:pPr>
                  <w:r>
                    <w:t xml:space="preserve">Services:</w:t>
                  </w:r>
                </w:p>
                <w:p>
                  <w:pPr>
                    <w:pStyle w:val="Détail"/>
                    <w:numPr>
                      <w:ilvl w:val="0"/>
                      <w:numId w:val="4"/>
                    </w:numPr>
                  </w:pPr>
                  <w:r>
                    <w:t xml:space="preserve">Aéroport 1 heure environ.</w:t>
                  </w:r>
                </w:p>
                <w:p>
                  <w:pPr>
                    <w:pStyle w:val="Détail"/>
                    <w:numPr>
                      <w:ilvl w:val="0"/>
                      <w:numId w:val="4"/>
                    </w:numPr>
                  </w:pPr>
                  <w:r>
                    <w:t xml:space="preserve">Autoroute 15 mn.</w:t>
                  </w:r>
                </w:p>
                <w:p>
                  <w:pPr>
                    <w:pStyle w:val="Détail"/>
                    <w:numPr>
                      <w:ilvl w:val="0"/>
                      <w:numId w:val="4"/>
                    </w:numPr>
                  </w:pPr>
                  <w:r>
                    <w:t xml:space="preserve">Calme</w:t>
                  </w:r>
                </w:p>
                <w:p>
                  <w:pPr>
                    <w:pStyle w:val="Détail"/>
                    <w:numPr>
                      <w:ilvl w:val="0"/>
                      <w:numId w:val="4"/>
                    </w:numPr>
                  </w:pPr>
                  <w:r>
                    <w:t xml:space="preserve">Commerces 10 mn.</w:t>
                  </w:r>
                </w:p>
                <w:p>
                  <w:pPr>
                    <w:pStyle w:val="Détail"/>
                    <w:numPr>
                      <w:ilvl w:val="0"/>
                      <w:numId w:val="4"/>
                    </w:numPr>
                  </w:pPr>
                  <w:r>
                    <w:t xml:space="preserve">Ecole 10 mn.</w:t>
                  </w:r>
                </w:p>
                <w:p>
                  <w:pPr>
                    <w:pStyle w:val="Détail"/>
                    <w:numPr>
                      <w:ilvl w:val="0"/>
                      <w:numId w:val="4"/>
                    </w:numPr>
                  </w:pPr>
                  <w:r>
                    <w:t xml:space="preserve">Gare 10 mn.</w:t>
                  </w:r>
                </w:p>
                <w:p>
                  <w:pPr>
                    <w:pStyle w:val="Détail"/>
                    <w:numPr>
                      <w:ilvl w:val="0"/>
                      <w:numId w:val="4"/>
                    </w:numPr>
                  </w:pPr>
                  <w:r>
                    <w:t xml:space="preserve">Hôpital 30 mn.</w:t>
                  </w:r>
                </w:p>
                <w:p>
                  <w:pPr>
                    <w:pStyle w:val="Détail"/>
                    <w:numPr>
                      <w:ilvl w:val="0"/>
                      <w:numId w:val="4"/>
                    </w:numPr>
                  </w:pPr>
                  <w:r>
                    <w:t xml:space="preserve">Internet / ADSL</w:t>
                  </w:r>
                </w:p>
                <w:p>
                  <w:pPr>
                    <w:pStyle w:val="Détail"/>
                    <w:numPr>
                      <w:ilvl w:val="0"/>
                      <w:numId w:val="4"/>
                    </w:numPr>
                  </w:pPr>
                  <w:r>
                    <w:t xml:space="preserve">Vue</w:t>
                  </w:r>
                </w:p>
                <w:p>
                  <w:pPr>
                    <w:pStyle w:val="Détail"/>
                    <w:numPr>
                      <w:ilvl w:val="0"/>
                      <w:numId w:val="4"/>
                    </w:numPr>
                  </w:pPr>
                  <w:r>
                    <w:t xml:space="preserve">Plain-pied</w:t>
                  </w:r>
                </w:p>
                <w:p>
                  <w:pPr>
                    <w:pStyle w:val="Type de détail"/>
                  </w:pPr>
                  <w:r>
                    <w:t xml:space="preserve">Terrain:</w:t>
                  </w:r>
                </w:p>
                <w:p>
                  <w:pPr>
                    <w:pStyle w:val="Détail"/>
                    <w:numPr>
                      <w:ilvl w:val="0"/>
                      <w:numId w:val="4"/>
                    </w:numPr>
                  </w:pPr>
                  <w:r>
                    <w:t xml:space="preserve">Arboré</w:t>
                  </w:r>
                </w:p>
                <w:p>
                  <w:pPr>
                    <w:pStyle w:val="Détail"/>
                    <w:numPr>
                      <w:ilvl w:val="0"/>
                      <w:numId w:val="4"/>
                    </w:numPr>
                  </w:pPr>
                  <w:r>
                    <w:t xml:space="preserve">Constructible pour partie d'environ 3000 m².</w:t>
                  </w:r>
                </w:p>
                <w:p>
                  <w:pPr>
                    <w:pStyle w:val="Détail"/>
                    <w:numPr>
                      <w:ilvl w:val="0"/>
                      <w:numId w:val="4"/>
                    </w:numPr>
                  </w:pPr>
                  <w:r>
                    <w:t xml:space="preserve">Piscine de 9,5x4,5 au chlore.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790700"/>
                        <wp:docPr id="9" name="_tx_id_9_" descr="C:\ProgramData\activimmo\doc\06gildc6338924_Images\dpe-energie-ns.jpg"/>
                        <a:graphic xmlns:a="http://schemas.openxmlformats.org/drawingml/2006/main">
                          <a:graphicData uri="http://schemas.openxmlformats.org/drawingml/2006/picture">
                            <pic:pic xmlns:pic="http://schemas.openxmlformats.org/drawingml/2006/picture">
                              <pic:nvPicPr>
                                <pic:cNvPr id="0" name="dpe-energie-ns.jpg"/>
                                <pic:cNvPicPr/>
                              </pic:nvPicPr>
                              <pic:blipFill>
                                <a:blip r:link="rId00013"/>
                                <a:stretch>
                                  <a:fillRect/>
                                </a:stretch>
                              </pic:blipFill>
                              <pic:spPr>
                                <a:xfrm>
                                  <a:off x="0" y="0"/>
                                  <a:ext cx="1962150" cy="1790700"/>
                                </a:xfrm>
                                <a:prstGeom prst="rect">
                                  <a:avLst/>
                                </a:prstGeom>
                              </pic:spPr>
                            </pic:pic>
                          </a:graphicData>
                        </a:graphic>
                      </wp:inline>
                    </w:drawing>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w:t>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w:t>
                  </w: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Sander VAN HET ZANDT</w:t>
      </w:r>
    </w:p>
    <w:p>
      <w:pPr>
        <w:pStyle w:val="[Normal]"/>
        <w:rPr>
          <w:rFonts w:ascii="Century Gothic" w:hAnsi="Century Gothic" w:eastAsia="Century Gothic"/>
          <w:color w:val="000000"/>
        </w:rPr>
      </w:pPr>
      <w:r>
        <w:rPr>
          <w:rFonts w:ascii="Century Gothic" w:hAnsi="Century Gothic" w:eastAsia="Century Gothic"/>
          <w:color w:val="000000"/>
        </w:rPr>
        <w:t xml:space="preserve">E-mail: sjzandt@hotmail.com</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06.41.26.93.70</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4"/>
      <w:footerReference w:type="default" r:id="rId00015"/>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05.53.51.95.23 - Fax: 05.53.51.90.28</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38924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4" Type="http://schemas.openxmlformats.org/officeDocument/2006/relationships/header" Target="header0001.xml"/>
	<Relationship Id="rId00015" Type="http://schemas.openxmlformats.org/officeDocument/2006/relationships/footer" Target="footer0001.xml"/>
	<Relationship Id="rId00006" Type="http://schemas.openxmlformats.org/officeDocument/2006/relationships/image" Target="file:///C:\ProgramData\activimmo\doc\06gildc6338924_Images\06gildc6501075p6027543vnexs.jpg" TargetMode="External"/>
	<Relationship Id="rId00007" Type="http://schemas.openxmlformats.org/officeDocument/2006/relationships/image" Target="file:///C:\ProgramData\activimmo\doc\06gildc6338924_Images\06gildc6501075p6027561svojg.jpg" TargetMode="External"/>
	<Relationship Id="rId00008" Type="http://schemas.openxmlformats.org/officeDocument/2006/relationships/image" Target="file:///C:\ProgramData\activimmo\doc\06gildc6338924_Images\06gildc6501075p6027548jxatf.jpg" TargetMode="External"/>
	<Relationship Id="rId00009" Type="http://schemas.openxmlformats.org/officeDocument/2006/relationships/image" Target="file:///C:\ProgramData\activimmo\doc\06gildc6338924_Images\06gildc6501075p6027555skesu.jpg" TargetMode="External"/>
	<Relationship Id="rId00010" Type="http://schemas.openxmlformats.org/officeDocument/2006/relationships/image" Target="file:///C:\ProgramData\activimmo\doc\06gildc6338924_Images\06gildc6501075p6027546ckcxu.jpg" TargetMode="External"/>
	<Relationship Id="rId00011" Type="http://schemas.openxmlformats.org/officeDocument/2006/relationships/image" Target="file:///C:\ProgramData\activimmo\doc\06gildc6338924_Images\06gildc6501075p6027592dscqd.jpg" TargetMode="External"/>
	<Relationship Id="rId00012" Type="http://schemas.openxmlformats.org/officeDocument/2006/relationships/image" Target="file:///C:\ProgramData\activimmo\doc\06gildc6338924_Images\06gildc6501075p6027590lyyte.jpg" TargetMode="External"/>
	<Relationship Id="rId00013" Type="http://schemas.openxmlformats.org/officeDocument/2006/relationships/image" Target="file:///C:\ProgramData\activimmo\doc\06gildc6338924_Images\dpe-energie-ns.jpg" TargetMode="External"/>
	<Relationship Id="rId00016" Type="http://schemas.openxmlformats.org/officeDocument/2006/relationships/numbering" Target="numbering.xml"/>
	<Relationship Id="rId00017" Type="http://schemas.openxmlformats.org/officeDocument/2006/relationships/fontTable" Target="fontTable.xml"/>
	<Relationship Id="rId00018"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38924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