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Century Gothic" w:hAnsi="Century Gothic" w:eastAsia="Century Gothic"/>
          <w:sz w:val="36"/>
        </w:rPr>
      </w:pPr>
    </w:p>
    <w:tbl>
      <w:tblPr>
        <w:tblW w:w="0" w:type="auto"/>
        <w:jc w:val="left"/>
        <w:tblInd w:w="7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none"/>
          <w:insideV w:val="none"/>
        </w:tblBorders>
        <w:tblLayout w:type="fixed"/>
        <w:tblCellMar>
          <w:top w:w="113" w:type="dxa"/>
          <w:left w:w="77" w:type="dxa"/>
          <w:bottom w:w="113" w:type="dxa"/>
          <w:right w:w="77" w:type="dxa"/>
        </w:tblCellMar>
      </w:tblPr>
      <w:tblGrid>
        <w:gridCol w:w="9026"/>
      </w:tblGrid>
      <w:tr>
        <w:tc>
          <w:tcPr>
            <w:tcW w:w="9026" w:type="dxa"/>
            <w:shd w:val="clear" w:fill="E5E5E5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20"/>
              </w:rPr>
            </w:pPr>
            <w:r>
              <w:rPr>
                <w:rFonts w:ascii="Century Gothic" w:hAnsi="Century Gothic" w:eastAsia="Century Gothic"/>
                <w:b w:val="on"/>
                <w:sz w:val="44"/>
              </w:rPr>
              <w:t xml:space="preserve">VENTE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</w:rPr>
            </w:pPr>
            <w:r>
              <w:rPr>
                <w:rFonts w:ascii="Century Gothic" w:hAnsi="Century Gothic" w:eastAsia="Century Gothic"/>
                <w:sz w:val="36"/>
              </w:rPr>
              <w:t xml:space="preserve">Région ST PIERRE DE CHIGNAC</w:t>
            </w:r>
          </w:p>
        </w:tc>
      </w:tr>
    </w:tbl>
    <w:p>
      <w:pPr>
        <w:pStyle w:val="[Normal]"/>
        <w:jc w:val="right"/>
        <w:rPr>
          <w:rFonts w:ascii="Century Gothic" w:hAnsi="Century Gothic" w:eastAsia="Century Gothic"/>
          <w:sz w:val="36"/>
        </w:rPr>
      </w:pPr>
    </w:p>
    <w:p>
      <w:pPr>
        <w:pStyle w:val="[Normal]"/>
        <w:jc w:val="center"/>
        <w:rPr>
          <w:rFonts w:ascii="Century Gothic" w:hAnsi="Century Gothic" w:eastAsia="Century Gothic"/>
          <w:sz w:val="36"/>
        </w:rPr>
      </w:pPr>
      <w:r>
        <w:drawing>
          <wp:inline distT="0" distB="0" distL="0" distR="0">
            <wp:extent cx="5760720" cy="4320540"/>
            <wp:docPr id="2" name="_tx_id_2_" descr="C:\ProgramData\activimmo\web\photo\06gildc6501167p6028396jroos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gildc6501167p6028396jroos.jpg"/>
                    <pic:cNvPicPr/>
                  </pic:nvPicPr>
                  <pic:blipFill>
                    <a:blip r:link="rId0000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[Normal]"/>
        <w:jc w:val="right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6"/>
        </w:rPr>
        <w:t xml:space="preserve">Réf: MP113714</w:t>
      </w:r>
    </w:p>
    <w:p>
      <w:pPr>
        <w:pStyle w:val="[Normal]"/>
        <w:jc w:val="right"/>
        <w:rPr>
          <w:rFonts w:ascii="Century Gothic" w:hAnsi="Century Gothic" w:eastAsia="Century Gothic"/>
          <w:sz w:val="36"/>
        </w:rPr>
      </w:pPr>
    </w:p>
    <w:p>
      <w:pPr>
        <w:pStyle w:val="[Normal]"/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b w:val="on"/>
          <w:sz w:val="36"/>
        </w:rPr>
        <w:t xml:space="preserve">Prix: 360.000 €</w:t>
      </w:r>
    </w:p>
    <w:p>
      <w:pPr>
        <w:pStyle w:val="[Normal]"/>
        <w:jc w:val="center"/>
        <w:rPr>
          <w:rFonts w:ascii="Century Gothic" w:hAnsi="Century Gothic" w:eastAsia="Century Gothic"/>
          <w:sz w:val="36"/>
        </w:rPr>
      </w:pPr>
    </w:p>
    <w:p>
      <w:pPr>
        <w:pStyle w:val="[Normal]"/>
        <w:jc w:val="center"/>
        <w:rPr>
          <w:rFonts w:ascii="Century Gothic" w:hAnsi="Century Gothic" w:eastAsia="Century Gothic"/>
          <w:sz w:val="12"/>
        </w:rPr>
      </w:pPr>
      <w:r>
        <w:rPr>
          <w:rFonts w:ascii="Century Gothic" w:hAnsi="Century Gothic" w:eastAsia="Century Gothic"/>
          <w:sz w:val="36"/>
        </w:rPr>
        <w:br w:type="page"/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9098"/>
      </w:tblGrid>
      <w:tr>
        <w:trPr>
          <w:cantSplit/>
        </w:trPr>
        <w:tc>
          <w:tcPr>
            <w:tcW w:w="9098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8" w:space="0" w:color="808080"/>
                <w:left w:val="single" w:sz="8" w:space="0" w:color="808080"/>
                <w:bottom w:val="single" w:sz="8" w:space="0" w:color="808080"/>
                <w:right w:val="single" w:sz="8" w:space="0" w:color="808080"/>
                <w:insideH w:val="none"/>
                <w:insideV w:val="none"/>
              </w:tblBorders>
              <w:tblLayout w:type="fixed"/>
              <w:tblCellMar>
                <w:top w:w="57" w:type="dxa"/>
                <w:left w:w="57" w:type="dxa"/>
                <w:bottom w:w="57" w:type="dxa"/>
                <w:right w:w="77" w:type="dxa"/>
              </w:tblCellMar>
            </w:tblPr>
            <w:tblGrid>
              <w:gridCol w:w="4513"/>
              <w:gridCol w:w="4513"/>
            </w:tblGrid>
            <w:tr>
              <w:tc>
                <w:tcPr>
                  <w:tcW w:w="4513" w:type="dxa"/>
                  <w:shd w:val="clear" w:fill="auto"/>
                  <w:tcMar>
                    <w:left w:w="77" w:type="dxa"/>
                    <w:right w:w="57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inline distT="0" distB="0" distL="0" distR="0">
                        <wp:extent cx="2468880" cy="1851660"/>
                        <wp:docPr id="3" name="_tx_id_3_" descr="C:\ProgramData\activimmo\web\photo\06gildc6501167p6028400tutff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501167p6028400tutff.jpg"/>
                                <pic:cNvPicPr/>
                              </pic:nvPicPr>
                              <pic:blipFill>
                                <a:blip r:link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888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IMG_E5562</w:t>
                  </w:r>
                </w:p>
              </w:tc>
              <w:tc>
                <w:tcPr>
                  <w:tcW w:w="4513" w:type="dxa"/>
                  <w:shd w:val="clear" w:fill="auto"/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inline distT="0" distB="0" distL="0" distR="0">
                        <wp:extent cx="2468880" cy="1851660"/>
                        <wp:docPr id="4" name="_tx_id_4_" descr="C:\ProgramData\activimmo\web\photo\06gildc6501167p6028402asypf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501167p6028402asypf.jpg"/>
                                <pic:cNvPicPr/>
                              </pic:nvPicPr>
                              <pic:blipFill>
                                <a:blip r:link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888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IMG_E5564</w:t>
                  </w:r>
                </w:p>
              </w:tc>
            </w:tr>
            <w:tr>
              <w:tc>
                <w:tcPr>
                  <w:tcW w:w="4513" w:type="dxa"/>
                  <w:shd w:val="clear" w:fill="auto"/>
                  <w:tcMar>
                    <w:left w:w="77" w:type="dxa"/>
                    <w:right w:w="57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inline distT="0" distB="0" distL="0" distR="0">
                        <wp:extent cx="2468880" cy="1851660"/>
                        <wp:docPr id="5" name="_tx_id_5_" descr="C:\ProgramData\activimmo\web\photo\06gildc6501167p6028404xlzlg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501167p6028404xlzlg.jpg"/>
                                <pic:cNvPicPr/>
                              </pic:nvPicPr>
                              <pic:blipFill>
                                <a:blip r:link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888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IMG_E5567</w:t>
                  </w:r>
                </w:p>
              </w:tc>
              <w:tc>
                <w:tcPr>
                  <w:tcW w:w="4513" w:type="dxa"/>
                  <w:shd w:val="clear" w:fill="auto"/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inline distT="0" distB="0" distL="0" distR="0">
                        <wp:extent cx="2468880" cy="1851660"/>
                        <wp:docPr id="6" name="_tx_id_6_" descr="C:\ProgramData\activimmo\web\photo\06gildc6501167p6028403nadmp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501167p6028403nadmp.jpg"/>
                                <pic:cNvPicPr/>
                              </pic:nvPicPr>
                              <pic:blipFill>
                                <a:blip r:link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888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IMG_E5565</w:t>
                  </w:r>
                </w:p>
              </w:tc>
            </w:tr>
            <w:tr>
              <w:tc>
                <w:tcPr>
                  <w:tcW w:w="4513" w:type="dxa"/>
                  <w:shd w:val="clear" w:fill="auto"/>
                  <w:tcMar>
                    <w:left w:w="77" w:type="dxa"/>
                    <w:right w:w="57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inline distT="0" distB="0" distL="0" distR="0">
                        <wp:extent cx="2468880" cy="1851660"/>
                        <wp:docPr id="7" name="_tx_id_7_" descr="C:\ProgramData\activimmo\web\photo\06gildc6501167p6028385owulb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501167p6028385owulb.jpg"/>
                                <pic:cNvPicPr/>
                              </pic:nvPicPr>
                              <pic:blipFill>
                                <a:blip r:link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888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IMG_E5547</w:t>
                  </w:r>
                </w:p>
              </w:tc>
              <w:tc>
                <w:tcPr>
                  <w:tcW w:w="4513" w:type="dxa"/>
                  <w:shd w:val="clear" w:fill="auto"/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inline distT="0" distB="0" distL="0" distR="0">
                        <wp:extent cx="2468880" cy="1851660"/>
                        <wp:docPr id="8" name="_tx_id_8_" descr="C:\ProgramData\activimmo\web\photo\06gildc6501167p6028390xcyrx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501167p6028390xcyrx.jpg"/>
                                <pic:cNvPicPr/>
                              </pic:nvPicPr>
                              <pic:blipFill>
                                <a:blip r:link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888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IMG_E5552</w:t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</w:tc>
      </w:tr>
    </w:tbl>
    <w:p>
      <w:pPr>
        <w:pStyle w:val="[Normal]"/>
        <w:keepNext/>
        <w:keepLines/>
        <w:jc w:val="center"/>
        <w:rPr>
          <w:rFonts w:ascii="Century Gothic" w:hAnsi="Century Gothic" w:eastAsia="Century Gothic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9026"/>
      </w:tblGrid>
      <w:tr>
        <w:trPr>
          <w:cantSplit/>
        </w:trPr>
        <w:tc>
          <w:tcPr>
            <w:tcW w:w="9026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8" w:space="0" w:color="808080"/>
                <w:left w:val="single" w:sz="8" w:space="0" w:color="808080"/>
                <w:bottom w:val="single" w:sz="8" w:space="0" w:color="808080"/>
                <w:right w:val="single" w:sz="8" w:space="0" w:color="808080"/>
                <w:insideH w:val="none"/>
                <w:insideV w:val="none"/>
              </w:tblBorders>
              <w:tblLayout w:type="fixed"/>
              <w:tblCellMar>
                <w:top w:w="113" w:type="dxa"/>
                <w:left w:w="56" w:type="dxa"/>
                <w:bottom w:w="113" w:type="dxa"/>
                <w:right w:w="56" w:type="dxa"/>
              </w:tblCellMar>
            </w:tblPr>
            <w:tblGrid>
              <w:gridCol w:w="8954"/>
            </w:tblGrid>
            <w:tr>
              <w:tc>
                <w:tcPr>
                  <w:tcW w:w="8954" w:type="dxa"/>
                  <w:shd w:val="clear" w:fill="auto"/>
                  <w:vAlign w:val="top"/>
                </w:tcPr>
                <w:p>
                  <w:pPr>
                    <w:pStyle w:val="[Normal]"/>
                    <w:keepNext/>
                    <w:keepLines/>
                    <w:jc w:val="center"/>
                    <w:rPr>
                      <w:rFonts w:ascii="Century Gothic" w:hAnsi="Century Gothic" w:eastAsia="Century Gothic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Proche des sites les plus touristiques du Périgord noir, cet ensemble de caractère vous inspirera détente et profonde sérénité.</w:t>
                  </w:r>
                </w:p>
                <w:p>
                  <w:pPr>
                    <w:pStyle w:val="[Normal]"/>
                    <w:keepNext/>
                    <w:keepLines/>
                    <w:jc w:val="center"/>
                    <w:rPr>
                      <w:rFonts w:ascii="Century Gothic" w:hAnsi="Century Gothic" w:eastAsia="Century Gothic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C'est dans un cadre calme et arboré, qu'avec caractère cette maison vous accueillera pour vous faire partager sa beauté et sa douceur.</w:t>
                  </w:r>
                </w:p>
                <w:p>
                  <w:pPr>
                    <w:pStyle w:val="[Normal]"/>
                    <w:keepNext/>
                    <w:keepLines/>
                    <w:jc w:val="center"/>
                    <w:rPr>
                      <w:rFonts w:ascii="Century Gothic" w:hAnsi="Century Gothic" w:eastAsia="Century Gothic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De nombreux abris et dépendances vous permettrons d'y ranger vos outils d'apprenti maraîcher.Terrain de plus de 4 hectares.</w:t>
                  </w:r>
                </w:p>
                <w:p>
                  <w:pPr>
                    <w:pStyle w:val="[Normal]"/>
                    <w:keepNext/>
                    <w:keepLines/>
                    <w:jc w:val="center"/>
                    <w:rPr>
                      <w:rFonts w:ascii="Century Gothic" w:hAnsi="Century Gothic" w:eastAsia="Century Gothic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keepNext/>
                    <w:keepLines/>
                    <w:jc w:val="center"/>
                    <w:rPr>
                      <w:rFonts w:ascii="Century Gothic" w:hAnsi="Century Gothic" w:eastAsia="Century Gothic"/>
                      <w:sz w:val="32"/>
                    </w:rPr>
                  </w:pPr>
                </w:p>
              </w:tc>
            </w:tr>
          </w:tbl>
          <w:p>
            <w:pPr>
              <w:pStyle w:val="[Normal]"/>
              <w:keepNext/>
              <w:keepLines/>
              <w:jc w:val="center"/>
              <w:rPr>
                <w:rFonts w:ascii="Century Gothic" w:hAnsi="Century Gothic" w:eastAsia="Century Gothic"/>
                <w:sz w:val="12"/>
              </w:rPr>
            </w:pPr>
          </w:p>
        </w:tc>
      </w:tr>
    </w:tbl>
    <w:p>
      <w:pPr>
        <w:pStyle w:val="[Normal]"/>
        <w:keepNext/>
        <w:keepLines/>
        <w:jc w:val="center"/>
        <w:rPr>
          <w:rFonts w:ascii="Century Gothic" w:hAnsi="Century Gothic" w:eastAsia="Century Gothic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9087"/>
      </w:tblGrid>
      <w:tr>
        <w:trPr>
          <w:cantSplit/>
        </w:trPr>
        <w:tc>
          <w:tcPr>
            <w:tcW w:w="9087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8" w:space="0" w:color="808080"/>
                <w:left w:val="none"/>
                <w:bottom w:val="single" w:sz="8" w:space="0" w:color="808080"/>
                <w:right w:val="single" w:sz="8" w:space="0" w:color="808080"/>
                <w:insideH w:val="single" w:sz="8" w:space="0" w:color="808080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3060"/>
              <w:gridCol w:w="3009"/>
              <w:gridCol w:w="2946"/>
            </w:tblGrid>
            <w:tr>
              <w:tc>
                <w:tcPr>
                  <w:tcW w:w="9015" w:type="dxa"/>
                  <w:gridSpan w:val="3"/>
                  <w:shd w:val="clear" w:fill="E5E5E5"/>
                  <w:vAlign w:val="top"/>
                </w:tcPr>
                <w:p>
                  <w:pPr>
                    <w:pStyle w:val="titre tableau"/>
                  </w:pPr>
                  <w:r>
                    <w:t xml:space="preserve">Caractéristiques:</w:t>
                  </w:r>
                </w:p>
              </w:tc>
            </w:tr>
            <w:tr>
              <w:trPr>
                <w:cantSplit/>
              </w:trPr>
              <w:tc>
                <w:tcPr>
                  <w:tcW w:w="3060" w:type="dxa"/>
                  <w:tcBorders>
                    <w:left w:val="single" w:sz="8" w:space="0" w:color="808080"/>
                    <w:right w:val="single" w:sz="8" w:space="0" w:color="808080"/>
                  </w:tcBorders>
                  <w:shd w:val="clear" w:fill="auto"/>
                  <w:tcMar>
                    <w:top w:w="113" w:type="dxa"/>
                    <w:left w:w="56" w:type="dxa"/>
                    <w:bottom w:w="113" w:type="dxa"/>
                    <w:right w:w="56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Type: Maison Ancienne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Mitoyenneté: Aucune</w:t>
                  </w:r>
                </w:p>
              </w:tc>
              <w:tc>
                <w:tcPr>
                  <w:tcW w:w="3009" w:type="dxa"/>
                  <w:tcBorders>
                    <w:left w:val="single" w:sz="8" w:space="0" w:color="808080"/>
                    <w:right w:val="single" w:sz="8" w:space="0" w:color="808080"/>
                  </w:tcBorders>
                  <w:shd w:val="clear" w:fill="auto"/>
                  <w:tcMar>
                    <w:top w:w="113" w:type="dxa"/>
                    <w:left w:w="56" w:type="dxa"/>
                    <w:bottom w:w="113" w:type="dxa"/>
                    <w:right w:w="56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Etat: A rafraîchir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Surf. hab: 120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Terrain: 44.045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Séjour: 27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Campagne non-isolée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Exposition: Sud Ouest</w:t>
                  </w:r>
                </w:p>
              </w:tc>
              <w:tc>
                <w:tcPr>
                  <w:tcW w:w="2946" w:type="dxa"/>
                  <w:tcBorders>
                    <w:left w:val="single" w:sz="8" w:space="0" w:color="808080"/>
                  </w:tcBorders>
                  <w:shd w:val="clear" w:fill="auto"/>
                  <w:tcMar>
                    <w:top w:w="113" w:type="dxa"/>
                    <w:left w:w="56" w:type="dxa"/>
                    <w:bottom w:w="113" w:type="dxa"/>
                    <w:right w:w="56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4 chambres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1 s.d.b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11 pièces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4 garages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4 parkings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Cuisine: Indépendante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Chauffage: Géothermique</w:t>
                  </w:r>
                </w:p>
              </w:tc>
            </w:tr>
          </w:tbl>
          <w:p>
            <w:pPr>
              <w:pStyle w:val="Détail"/>
              <w:numPr>
                <w:ilvl w:val="0"/>
                <w:numId w:val="0"/>
              </w:numPr>
              <w:ind w:left="0" w:firstLine="0"/>
              <w:rPr>
                <w:sz w:val="1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9098"/>
      </w:tblGrid>
      <w:tr>
        <w:trPr>
          <w:cantSplit/>
        </w:trPr>
        <w:tc>
          <w:tcPr>
            <w:tcW w:w="9098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8" w:space="0" w:color="808080"/>
                <w:left w:val="none"/>
                <w:bottom w:val="single" w:sz="8" w:space="0" w:color="808080"/>
                <w:right w:val="single" w:sz="8" w:space="0" w:color="808080"/>
                <w:insideH w:val="single" w:sz="8" w:space="0" w:color="808080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4513"/>
              <w:gridCol w:w="4513"/>
            </w:tblGrid>
            <w:tr>
              <w:tc>
                <w:tcPr>
                  <w:tcW w:w="9026" w:type="dxa"/>
                  <w:gridSpan w:val="2"/>
                  <w:shd w:val="clear" w:fill="E5E5E5"/>
                  <w:vAlign w:val="top"/>
                </w:tcPr>
                <w:p>
                  <w:pPr>
                    <w:pStyle w:val="titre tableau"/>
                  </w:pPr>
                  <w:r>
                    <w:t xml:space="preserve">Détails complémentaires:</w:t>
                  </w:r>
                </w:p>
              </w:tc>
            </w:tr>
            <w:tr>
              <w:tc>
                <w:tcPr>
                  <w:tcW w:w="4513" w:type="dxa"/>
                  <w:tcBorders>
                    <w:top w:val="nil"/>
                    <w:left w:val="single" w:sz="8" w:space="0" w:color="808080"/>
                    <w:right w:val="single" w:sz="8" w:space="0" w:color="808080"/>
                  </w:tcBorders>
                  <w:shd w:val="clear" w:fill="auto"/>
                  <w:tcMar>
                    <w:top w:w="170" w:type="dxa"/>
                    <w:left w:w="303" w:type="dxa"/>
                    <w:bottom w:w="170" w:type="dxa"/>
                    <w:right w:w="303" w:type="dxa"/>
                  </w:tcMar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Campagne non isolée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Cave de 25m².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2 Chambres de 10m² chacune.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Couloir de 5m².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Cuisine équipée, avec une cheminée à foyer ouvertde 19m².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Pièce à vivre de 21m².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Salle d'eau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Salon de 27m².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WC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2 Chambres mansardées:de 27m² au sol et  14m² au sol.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Grenier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WC avec dégagement.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Appentis 32m²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Grange Ancienne grange à vaches de 49m² avec grenier.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3 Hangars Hangar noix: 66m² , Hangar bateaux: 36m² , Hangar tracteur: 20m².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Local technique Chaufferie géothermie de 10m².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Consommation énergétique en énergie primaire 147,00 KWHep/m²an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Emission de gaz à effet de serre 4,00 Kgco2/m²an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Géothermie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Double vitrage PVC</w:t>
                  </w:r>
                </w:p>
              </w:tc>
              <w:tc>
                <w:tcPr>
                  <w:tcW w:w="4513" w:type="dxa"/>
                  <w:tcBorders>
                    <w:top w:val="nil"/>
                    <w:left w:val="single" w:sz="8" w:space="0" w:color="808080"/>
                  </w:tcBorders>
                  <w:shd w:val="clear" w:fill="auto"/>
                  <w:tcMar>
                    <w:top w:w="170" w:type="dxa"/>
                    <w:left w:w="303" w:type="dxa"/>
                    <w:bottom w:w="170" w:type="dxa"/>
                    <w:right w:w="303" w:type="dxa"/>
                  </w:tcMar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divers (suite):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Fosse septique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Production eau chaude chauffe-eau électrique.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2 Cheminées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Portail électrique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PVC double vitrage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Volets bois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2 Aéroports Bergerac 1heure, Brive 2 heures.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Autoroute 15 minutes: Saint-Laurent/Manoire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Calme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Commerces 10 mn.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Dépendance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Ecole 10 minutes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Gare 15 minutes Saint-Laurent/Manoir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Gîtes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Hôpital 30 minutes Périgueux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Monument historique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Vue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Allée privée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Arboré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Cloturé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Portail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prairie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Terrasse une terrasse couverte à l'entrée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Tuiles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Dégagée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Vue sur forêt/bois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Vue sur jardin</w:t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9098"/>
      </w:tblGrid>
      <w:tr>
        <w:trPr>
          <w:cantSplit/>
        </w:trPr>
        <w:tc>
          <w:tcPr>
            <w:tcW w:w="9098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8" w:space="0" w:color="808080"/>
                <w:left w:val="none"/>
                <w:bottom w:val="single" w:sz="8" w:space="0" w:color="808080"/>
                <w:right w:val="single" w:sz="8" w:space="0" w:color="808080"/>
                <w:insideH w:val="single" w:sz="8" w:space="0" w:color="808080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4513"/>
              <w:gridCol w:w="4513"/>
            </w:tblGrid>
            <w:tr>
              <w:trPr>
                <w:cantSplit/>
              </w:trPr>
              <w:tc>
                <w:tcPr>
                  <w:tcW w:w="9026" w:type="dxa"/>
                  <w:gridSpan w:val="2"/>
                  <w:shd w:val="clear" w:fill="E5E5E5"/>
                  <w:vAlign w:val="top"/>
                </w:tcPr>
                <w:p>
                  <w:pPr>
                    <w:pStyle w:val="titre tableau"/>
                  </w:pPr>
                  <w:r>
                    <w:t xml:space="preserve">Consommations énergétiques:</w:t>
                  </w:r>
                </w:p>
              </w:tc>
            </w:tr>
            <w:tr>
              <w:tc>
                <w:tcPr>
                  <w:tcW w:w="4513" w:type="dxa"/>
                  <w:tcBorders>
                    <w:top w:val="nil"/>
                    <w:left w:val="single" w:sz="8" w:space="0" w:color="808080"/>
                    <w:bottom w:val="nil"/>
                    <w:right w:val="single" w:sz="8" w:space="0" w:color="808080"/>
                  </w:tcBorders>
                  <w:shd w:val="clear" w:fill="auto"/>
                  <w:tcMar>
                    <w:top w:w="57" w:type="dxa"/>
                    <w:left w:w="303" w:type="dxa"/>
                    <w:bottom w:w="57" w:type="dxa"/>
                    <w:right w:w="303" w:type="dxa"/>
                  </w:tcMar>
                  <w:vAlign w:val="top"/>
                </w:tcPr>
                <w:p>
                  <w:pPr>
                    <w:pStyle w:val="Normal"/>
                    <w:spacing w:before="57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drawing>
                      <wp:inline distT="0" distB="0" distL="0" distR="0">
                        <wp:extent cx="1962150" cy="1790700"/>
                        <wp:docPr id="9" name="_tx_id_9_" descr="c:\programdata\activimmo\web\images\dpe-energie-c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pe-energie-c.jpg"/>
                                <pic:cNvPicPr/>
                              </pic:nvPicPr>
                              <pic:blipFill>
                                <a:blip r:link="rId000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62150" cy="1790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13" w:type="dxa"/>
                  <w:tcBorders>
                    <w:top w:val="nil"/>
                    <w:left w:val="single" w:sz="8" w:space="0" w:color="808080"/>
                    <w:bottom w:val="nil"/>
                  </w:tcBorders>
                  <w:shd w:val="clear" w:fill="auto"/>
                  <w:tcMar>
                    <w:top w:w="57" w:type="dxa"/>
                    <w:left w:w="303" w:type="dxa"/>
                    <w:bottom w:w="57" w:type="dxa"/>
                    <w:right w:w="303" w:type="dxa"/>
                  </w:tcMar>
                  <w:vAlign w:val="top"/>
                </w:tcPr>
                <w:p>
                  <w:pPr>
                    <w:pStyle w:val="Normal"/>
                    <w:spacing w:before="57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drawing>
                      <wp:inline distT="0" distB="0" distL="0" distR="0">
                        <wp:extent cx="1962150" cy="1800225"/>
                        <wp:docPr id="10" name="_tx_id_10_" descr="C:\ProgramData\activimmo\web\images\dpe-ges-A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pe-ges-A.jpg"/>
                                <pic:cNvPicPr/>
                              </pic:nvPicPr>
                              <pic:blipFill>
                                <a:blip r:link="rId000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62150" cy="1800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4513" w:type="dxa"/>
                  <w:tcBorders>
                    <w:top w:val="nil"/>
                    <w:left w:val="single" w:sz="8" w:space="0" w:color="808080"/>
                    <w:bottom w:val="nil"/>
                    <w:right w:val="single" w:sz="8" w:space="0" w:color="808080"/>
                  </w:tcBorders>
                  <w:shd w:val="clear" w:fill="auto"/>
                  <w:tcMar>
                    <w:top w:w="57" w:type="dxa"/>
                    <w:left w:w="303" w:type="dxa"/>
                    <w:bottom w:w="57" w:type="dxa"/>
                    <w:right w:w="303" w:type="dxa"/>
                  </w:tcMar>
                  <w:vAlign w:val="top"/>
                </w:tcPr>
                <w:p>
                  <w:pPr>
                    <w:pStyle w:val="Normal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147 KWHep/m² an</w:t>
                  </w:r>
                </w:p>
              </w:tc>
              <w:tc>
                <w:tcPr>
                  <w:tcW w:w="4513" w:type="dxa"/>
                  <w:tcBorders>
                    <w:top w:val="nil"/>
                    <w:left w:val="single" w:sz="8" w:space="0" w:color="808080"/>
                    <w:bottom w:val="nil"/>
                  </w:tcBorders>
                  <w:shd w:val="clear" w:fill="auto"/>
                  <w:tcMar>
                    <w:top w:w="57" w:type="dxa"/>
                    <w:left w:w="303" w:type="dxa"/>
                    <w:bottom w:w="57" w:type="dxa"/>
                    <w:right w:w="303" w:type="dxa"/>
                  </w:tcMar>
                  <w:vAlign w:val="top"/>
                </w:tcPr>
                <w:p>
                  <w:pPr>
                    <w:pStyle w:val="Normal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4 Kg CO2/m² an</w:t>
                  </w:r>
                </w:p>
              </w:tc>
            </w:tr>
            <w:tr>
              <w:tc>
                <w:tcPr>
                  <w:tcW w:w="4513" w:type="dxa"/>
                  <w:tcBorders>
                    <w:top w:val="nil"/>
                    <w:left w:val="single" w:sz="8" w:space="0" w:color="808080"/>
                    <w:right w:val="single" w:sz="8" w:space="0" w:color="808080"/>
                  </w:tcBorders>
                  <w:shd w:val="clear" w:fill="auto"/>
                  <w:tcMar>
                    <w:top w:w="57" w:type="dxa"/>
                    <w:left w:w="303" w:type="dxa"/>
                    <w:bottom w:w="57" w:type="dxa"/>
                    <w:right w:w="303" w:type="dxa"/>
                  </w:tcMar>
                  <w:vAlign w:val="top"/>
                </w:tcPr>
                <w:p>
                  <w:pPr>
                    <w:pStyle w:val="Normal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Classe DPE - C</w:t>
                  </w:r>
                </w:p>
              </w:tc>
              <w:tc>
                <w:tcPr>
                  <w:tcW w:w="4513" w:type="dxa"/>
                  <w:tcBorders>
                    <w:top w:val="nil"/>
                    <w:left w:val="single" w:sz="8" w:space="0" w:color="808080"/>
                  </w:tcBorders>
                  <w:shd w:val="clear" w:fill="auto"/>
                  <w:tcMar>
                    <w:top w:w="57" w:type="dxa"/>
                    <w:left w:w="303" w:type="dxa"/>
                    <w:bottom w:w="57" w:type="dxa"/>
                    <w:right w:w="303" w:type="dxa"/>
                  </w:tcMar>
                  <w:vAlign w:val="top"/>
                </w:tcPr>
                <w:p>
                  <w:pPr>
                    <w:pStyle w:val="Normal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Classe GES - A</w:t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sz w:val="32"/>
        </w:rPr>
      </w:pPr>
    </w:p>
    <w:p>
      <w:pPr>
        <w:pStyle w:val="[Normal]"/>
        <w:rPr>
          <w:rFonts w:ascii="Century Gothic" w:hAnsi="Century Gothic" w:eastAsia="Century Gothic"/>
          <w:color w:val="000000"/>
        </w:rPr>
      </w:pPr>
      <w:r>
        <w:rPr>
          <w:rFonts w:ascii="Century Gothic" w:hAnsi="Century Gothic" w:eastAsia="Century Gothic"/>
          <w:b w:val="on"/>
          <w:color w:val="000000"/>
        </w:rPr>
        <w:t xml:space="preserve">Agent responsable du dossier</w:t>
      </w:r>
      <w:r>
        <w:rPr>
          <w:rFonts w:ascii="Century Gothic" w:hAnsi="Century Gothic" w:eastAsia="Century Gothic"/>
          <w:color w:val="000000"/>
        </w:rPr>
        <w:t xml:space="preserve">: Monsieur Sander VAN HET ZANDT</w:t>
      </w:r>
    </w:p>
    <w:p>
      <w:pPr>
        <w:pStyle w:val="[Normal]"/>
        <w:rPr>
          <w:rFonts w:ascii="Century Gothic" w:hAnsi="Century Gothic" w:eastAsia="Century Gothic"/>
          <w:color w:val="000000"/>
        </w:rPr>
      </w:pPr>
      <w:r>
        <w:rPr>
          <w:rFonts w:ascii="Century Gothic" w:hAnsi="Century Gothic" w:eastAsia="Century Gothic"/>
          <w:color w:val="000000"/>
        </w:rPr>
        <w:t xml:space="preserve">E-mail: sjzandt@hotmail.com</w:t>
      </w:r>
    </w:p>
    <w:p>
      <w:pPr>
        <w:pStyle w:val="[Normal]"/>
        <w:rPr>
          <w:rFonts w:ascii="Century Gothic" w:hAnsi="Century Gothic" w:eastAsia="Century Gothic"/>
          <w:b w:val="on"/>
          <w:color w:val="000000"/>
        </w:rPr>
      </w:pPr>
      <w:r>
        <w:rPr>
          <w:rFonts w:ascii="Century Gothic" w:hAnsi="Century Gothic" w:eastAsia="Century Gothic"/>
          <w:color w:val="000000"/>
        </w:rPr>
        <w:t xml:space="preserve">Mobile: 06.41.26.93.70</w:t>
      </w:r>
    </w:p>
    <w:p>
      <w:pPr>
        <w:pStyle w:val="[Normal]"/>
        <w:rPr>
          <w:rFonts w:ascii="Century Gothic" w:hAnsi="Century Gothic" w:eastAsia="Century Gothic"/>
          <w:b w:val="on"/>
          <w:color w:val="000000"/>
        </w:rPr>
      </w:pPr>
    </w:p>
    <w:p>
      <w:pPr>
        <w:pStyle w:val="[Normal]"/>
        <w:rPr>
          <w:rFonts w:ascii="Century Gothic" w:hAnsi="Century Gothic" w:eastAsia="Century Gothic"/>
          <w:b w:val="on"/>
          <w:color w:val="000000"/>
        </w:rPr>
      </w:pPr>
    </w:p>
    <w:p>
      <w:pPr>
        <w:pStyle w:val="[Normal]"/>
        <w:rPr>
          <w:rFonts w:ascii="Century Gothic" w:hAnsi="Century Gothic" w:eastAsia="Century Gothic"/>
          <w:color w:val="000000"/>
          <w:sz w:val="22"/>
          <w:u w:val="single"/>
        </w:rPr>
      </w:pPr>
      <w:r>
        <w:rPr>
          <w:rFonts w:ascii="Century Gothic" w:hAnsi="Century Gothic" w:eastAsia="Century Gothic"/>
          <w:color w:val="000000"/>
          <w:sz w:val="22"/>
          <w:u w:val="single"/>
        </w:rPr>
        <w:t xml:space="preserve">Les informations sont données à titre informatif et non contractuel.</w:t>
      </w:r>
    </w:p>
    <w:sectPr>
      <w:headerReference w:type="default" r:id="rId00015"/>
      <w:footerReference w:type="default" r:id="rId00016"/>
      <w:pgSz w:w="11906" w:h="16838"/>
      <w:pgMar w:top="1440" w:right="1440" w:bottom="1440" w:left="1440" w:header="1134" w:footer="1020"/>
      <w:pgBorders w:display="allPages" w:offsetFrom="page">
        <w:top w:val="single" w:sz="16" w:space="31" w:color="808080"/>
        <w:left w:val="single" w:sz="16" w:space="31" w:color="808080"/>
        <w:bottom w:val="single" w:sz="16" w:space="31" w:color="808080"/>
        <w:right w:val="single" w:sz="16" w:space="31" w:color="808080"/>
      </w:pgBorders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  <w:rPr>
        <w:b w:val="on"/>
        <w:sz w:val="20"/>
      </w:rPr>
    </w:pPr>
    <w:r>
      <w:rPr>
        <w:b w:val="on"/>
        <w:sz w:val="20"/>
      </w:rPr>
      <w:t xml:space="preserve">Maisons en Périgord</w:t>
    </w:r>
    <w:r>
      <w:rPr>
        <w:sz w:val="20"/>
      </w:rPr>
      <w:t xml:space="preserve"> - 11 rue du 4 Septembre - 24290 MONTIGNAC-LASCAUX - Tél: 05.53.51.95.23 - Fax: 05.53.51.90.28</w:t>
    </w:r>
    <w:r>
      <w:rPr>
        <w:b w:val="on"/>
        <w:sz w:val="20"/>
      </w:rPr>
      <w:t xml:space="preserve"> - https://www.maisonsenperigord.net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</w:pPr>
    <w:r>
      <w:drawing>
        <wp:inline distT="0" distB="0" distL="0" distR="0">
          <wp:extent cx="1504950" cy="657225"/>
          <wp:docPr id="1" name="_tx_id_1_" descr="C:\ProgramData\activimmo\web\mesimages\logo1.jp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.jpg"/>
                  <pic:cNvPicPr/>
                </pic:nvPicPr>
                <pic:blipFill>
                  <a:blip r:link="rId00005"/>
                  <a:stretch>
                    <a:fillRect/>
                  </a:stretch>
                </pic:blipFill>
                <pic:spPr>
                  <a:xfrm>
                    <a:off x="0" y="0"/>
                    <a:ext cx="1504950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"/>
      <w:pPr>
        <w:ind w:left="363" w:hanging="363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2">
    <w:multiLevelType w:val="singleLevel"/>
    <w:lvl w:ilvl="0">
      <w:start w:val="1"/>
      <w:numFmt w:val="bullet"/>
      <w:suff w:val="tab"/>
      <w:lvlText w:val=""/>
      <w:pPr>
        <w:ind w:left="646" w:hanging="363"/>
        <w:tabs>
          <w:tab w:val="num" w:pos="646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3">
    <w:multiLevelType w:val="singleLevel"/>
    <w:lvl w:ilvl="0">
      <w:start w:val="1"/>
      <w:numFmt w:val="bullet"/>
      <w:suff w:val="tab"/>
      <w:lvlText w:val=""/>
      <w:pPr>
        <w:ind w:left="363" w:hanging="363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titre tableau">
    <w:name w:val="titre tableau"/>
    <w:basedOn w:val="[Normal]"/>
    <w:next w:val="titre tableau"/>
    <w:qFormat/>
    <w:pPr>
      <w:spacing w:before="57" w:after="57"/>
      <w:jc w:val="center"/>
    </w:pPr>
    <w:rPr>
      <w:rFonts w:ascii="Century Gothic" w:hAnsi="Century Gothic" w:eastAsia="Century Gothic"/>
      <w:b w:val="on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Détail">
    <w:name w:val="Détail"/>
    <w:basedOn w:val="Normal"/>
    <w:next w:val="Détail"/>
    <w:qFormat/>
    <w:pPr>
      <w:numPr>
        <w:ilvl w:val="0"/>
        <w:numId w:val="1"/>
      </w:numPr>
      <w:spacing w:before="57" w:after="57"/>
      <w:ind w:left="363" w:hanging="363"/>
    </w:pPr>
    <w:rPr>
      <w:rFonts w:ascii="Century Gothic" w:hAnsi="Century Gothic" w:eastAsia="Century Gothic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Type de détail">
    <w:name w:val="Type de détail"/>
    <w:basedOn w:val="Normal"/>
    <w:next w:val="Détail"/>
    <w:qFormat/>
    <w:pPr>
      <w:spacing w:before="113" w:after="57"/>
    </w:pPr>
    <w:rPr>
      <w:rFonts w:ascii="Century Gothic" w:hAnsi="Century Gothic" w:eastAsia="Century Gothic"/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2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Text body">
    <w:name w:val="Text body"/>
    <w:basedOn w:val="Normal"/>
    <w:next w:val="Text body"/>
    <w:qFormat/>
    <w:pPr>
      <w:spacing w:after="120"/>
    </w:pPr>
    <w:rPr>
      <w:rFonts w:ascii="Times New Roman" w:hAnsi="Times New Roman" w:eastAsia="Times New Roman"/>
      <w:sz w:val="24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5" Type="http://schemas.openxmlformats.org/officeDocument/2006/relationships/header" Target="header0001.xml"/>
	<Relationship Id="rId00016" Type="http://schemas.openxmlformats.org/officeDocument/2006/relationships/footer" Target="footer0001.xml"/>
	<Relationship Id="rId00006" Type="http://schemas.openxmlformats.org/officeDocument/2006/relationships/image" Target="file:///C:\ProgramData\activimmo\web\photo\06gildc6501167p6028396jroos.jpg" TargetMode="External"/>
	<Relationship Id="rId00007" Type="http://schemas.openxmlformats.org/officeDocument/2006/relationships/image" Target="file:///C:\ProgramData\activimmo\web\photo\06gildc6501167p6028400tutff.jpg" TargetMode="External"/>
	<Relationship Id="rId00008" Type="http://schemas.openxmlformats.org/officeDocument/2006/relationships/image" Target="file:///C:\ProgramData\activimmo\web\photo\06gildc6501167p6028402asypf.jpg" TargetMode="External"/>
	<Relationship Id="rId00009" Type="http://schemas.openxmlformats.org/officeDocument/2006/relationships/image" Target="file:///C:\ProgramData\activimmo\web\photo\06gildc6501167p6028404xlzlg.jpg" TargetMode="External"/>
	<Relationship Id="rId00010" Type="http://schemas.openxmlformats.org/officeDocument/2006/relationships/image" Target="file:///C:\ProgramData\activimmo\web\photo\06gildc6501167p6028403nadmp.jpg" TargetMode="External"/>
	<Relationship Id="rId00011" Type="http://schemas.openxmlformats.org/officeDocument/2006/relationships/image" Target="file:///C:\ProgramData\activimmo\web\photo\06gildc6501167p6028385owulb.jpg" TargetMode="External"/>
	<Relationship Id="rId00012" Type="http://schemas.openxmlformats.org/officeDocument/2006/relationships/image" Target="file:///C:\ProgramData\activimmo\web\photo\06gildc6501167p6028390xcyrx.jpg" TargetMode="External"/>
	<Relationship Id="rId00013" Type="http://schemas.openxmlformats.org/officeDocument/2006/relationships/image" Target="file:///c:\programdata\activimmo\web\images\dpe-energie-c.jpg" TargetMode="External"/>
	<Relationship Id="rId00014" Type="http://schemas.openxmlformats.org/officeDocument/2006/relationships/image" Target="file:///C:\ProgramData\activimmo\web\images\dpe-ges-A.jpg" TargetMode="External"/>
	<Relationship Id="rId00017" Type="http://schemas.openxmlformats.org/officeDocument/2006/relationships/numbering" Target="numbering.xml"/>
	<Relationship Id="rId00018" Type="http://schemas.openxmlformats.org/officeDocument/2006/relationships/fontTable" Target="fontTable.xml"/>
	<Relationship Id="rId00019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file:///C:\ProgramData\activimmo\web\mesimages\logo1.jpg" TargetMode="Externa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